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BDF85">
      <w:pPr>
        <w:autoSpaceDE w:val="0"/>
        <w:spacing w:line="360" w:lineRule="auto"/>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重庆市种畜场</w:t>
      </w:r>
      <w:r>
        <w:rPr>
          <w:rFonts w:hint="eastAsia" w:ascii="方正小标宋_GBK" w:hAnsi="方正小标宋_GBK" w:eastAsia="方正小标宋_GBK" w:cs="方正小标宋_GBK"/>
          <w:sz w:val="44"/>
          <w:szCs w:val="44"/>
          <w:lang w:val="en-US" w:eastAsia="zh-CN"/>
        </w:rPr>
        <w:t>巨星花园小区保洁服务</w:t>
      </w:r>
    </w:p>
    <w:p w14:paraId="7748038D">
      <w:pPr>
        <w:autoSpaceDE w:val="0"/>
        <w:spacing w:line="360" w:lineRule="auto"/>
        <w:jc w:val="center"/>
        <w:rPr>
          <w:rFonts w:hint="eastAsia" w:ascii="方正小标宋_GBK" w:hAnsi="方正小标宋_GBK" w:eastAsia="方正小标宋_GBK" w:cs="方正小标宋_GBK"/>
          <w:spacing w:val="-10"/>
          <w:sz w:val="44"/>
          <w:szCs w:val="44"/>
          <w:lang w:val="zh-CN" w:eastAsia="zh-CN"/>
        </w:rPr>
      </w:pPr>
      <w:r>
        <w:rPr>
          <w:rFonts w:hint="eastAsia" w:ascii="方正小标宋_GBK" w:hAnsi="方正小标宋_GBK" w:eastAsia="方正小标宋_GBK" w:cs="方正小标宋_GBK"/>
          <w:sz w:val="44"/>
          <w:szCs w:val="44"/>
          <w:lang w:val="en-US" w:eastAsia="zh-CN"/>
        </w:rPr>
        <w:t>外包</w:t>
      </w:r>
      <w:r>
        <w:rPr>
          <w:rFonts w:hint="eastAsia" w:ascii="方正小标宋_GBK" w:hAnsi="方正小标宋_GBK" w:eastAsia="方正小标宋_GBK" w:cs="方正小标宋_GBK"/>
          <w:sz w:val="44"/>
          <w:szCs w:val="44"/>
          <w:lang w:eastAsia="zh-CN"/>
        </w:rPr>
        <w:t>采购项目</w:t>
      </w:r>
    </w:p>
    <w:p w14:paraId="607C1CB9">
      <w:pPr>
        <w:autoSpaceDE w:val="0"/>
        <w:spacing w:line="360" w:lineRule="auto"/>
        <w:jc w:val="center"/>
        <w:rPr>
          <w:rFonts w:hint="eastAsia" w:ascii="方正小标宋_GBK" w:hAnsi="方正小标宋_GBK" w:eastAsia="方正小标宋_GBK" w:cs="方正小标宋_GBK"/>
          <w:sz w:val="44"/>
          <w:szCs w:val="44"/>
          <w:lang w:val="zh-CN"/>
        </w:rPr>
      </w:pPr>
    </w:p>
    <w:p w14:paraId="7A11E45B">
      <w:pPr>
        <w:autoSpaceDE w:val="0"/>
        <w:spacing w:line="360" w:lineRule="auto"/>
        <w:jc w:val="center"/>
        <w:rPr>
          <w:rFonts w:hint="eastAsia" w:ascii="方正小标宋_GBK" w:hAnsi="方正小标宋_GBK" w:eastAsia="方正小标宋_GBK" w:cs="方正小标宋_GBK"/>
          <w:b/>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14:paraId="3D93FAAB">
      <w:pPr>
        <w:autoSpaceDE w:val="0"/>
        <w:spacing w:line="360" w:lineRule="auto"/>
        <w:jc w:val="center"/>
        <w:rPr>
          <w:rFonts w:ascii="黑体" w:hAnsi="黑体" w:eastAsia="黑体" w:cs="宋体-18030"/>
          <w:sz w:val="36"/>
          <w:szCs w:val="36"/>
          <w:lang w:val="zh-CN"/>
        </w:rPr>
      </w:pPr>
    </w:p>
    <w:p w14:paraId="63B88674">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14:paraId="1C03B149">
      <w:pPr>
        <w:autoSpaceDE w:val="0"/>
        <w:spacing w:line="360" w:lineRule="auto"/>
        <w:jc w:val="center"/>
        <w:rPr>
          <w:rFonts w:ascii="黑体" w:hAnsi="黑体" w:eastAsia="黑体" w:cs="宋体-18030"/>
          <w:sz w:val="36"/>
          <w:szCs w:val="36"/>
          <w:lang w:val="zh-CN"/>
        </w:rPr>
      </w:pPr>
    </w:p>
    <w:p w14:paraId="702161A7">
      <w:pPr>
        <w:autoSpaceDE w:val="0"/>
        <w:spacing w:line="360" w:lineRule="auto"/>
        <w:jc w:val="center"/>
        <w:rPr>
          <w:rFonts w:ascii="黑体" w:hAnsi="黑体" w:eastAsia="黑体" w:cs="宋体-18030"/>
          <w:sz w:val="36"/>
          <w:szCs w:val="36"/>
          <w:lang w:val="zh-CN"/>
        </w:rPr>
      </w:pPr>
    </w:p>
    <w:p w14:paraId="2686866F">
      <w:pPr>
        <w:autoSpaceDE w:val="0"/>
        <w:spacing w:line="360" w:lineRule="auto"/>
        <w:jc w:val="center"/>
        <w:rPr>
          <w:rFonts w:ascii="黑体" w:hAnsi="黑体" w:eastAsia="黑体" w:cs="宋体-18030"/>
          <w:sz w:val="36"/>
          <w:szCs w:val="36"/>
          <w:lang w:val="zh-CN"/>
        </w:rPr>
      </w:pPr>
    </w:p>
    <w:p w14:paraId="0CD73FCB">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方正仿宋_GBK" w:hAnsi="方正仿宋_GBK" w:eastAsia="方正仿宋_GBK" w:cs="方正仿宋_GBK"/>
          <w:color w:val="auto"/>
          <w:sz w:val="30"/>
          <w:szCs w:val="30"/>
          <w:highlight w:val="none"/>
          <w:u w:val="single"/>
          <w:lang w:val="en-US" w:eastAsia="zh-CN"/>
        </w:rPr>
        <w:t>巨星花园小区保洁服务外包</w:t>
      </w:r>
      <w:r>
        <w:rPr>
          <w:rFonts w:hint="eastAsia" w:ascii="方正仿宋_GBK" w:hAnsi="方正仿宋_GBK" w:eastAsia="方正仿宋_GBK" w:cs="方正仿宋_GBK"/>
          <w:color w:val="auto"/>
          <w:sz w:val="30"/>
          <w:szCs w:val="30"/>
          <w:highlight w:val="none"/>
          <w:u w:val="single"/>
          <w:lang w:eastAsia="zh-CN"/>
        </w:rPr>
        <w:t>采购项目</w:t>
      </w:r>
    </w:p>
    <w:p w14:paraId="2BFA9159">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eastAsia="zh-CN"/>
        </w:rPr>
      </w:pPr>
    </w:p>
    <w:p w14:paraId="1ADC9AC4">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single"/>
          <w:lang w:eastAsia="zh-CN"/>
        </w:rPr>
        <w:t>重庆市种畜场</w:t>
      </w:r>
      <w:r>
        <w:rPr>
          <w:rFonts w:hint="eastAsia" w:ascii="方正仿宋_GBK" w:hAnsi="方正仿宋_GBK" w:eastAsia="方正仿宋_GBK" w:cs="方正仿宋_GBK"/>
          <w:color w:val="auto"/>
          <w:sz w:val="30"/>
          <w:szCs w:val="30"/>
          <w:highlight w:val="none"/>
          <w:u w:val="single"/>
          <w:lang w:val="en-US" w:eastAsia="zh-CN"/>
        </w:rPr>
        <w:t xml:space="preserve">           </w:t>
      </w:r>
    </w:p>
    <w:p w14:paraId="113CA901">
      <w:pPr>
        <w:autoSpaceDE w:val="0"/>
        <w:spacing w:line="360" w:lineRule="auto"/>
        <w:jc w:val="center"/>
        <w:rPr>
          <w:rFonts w:hint="eastAsia" w:ascii="黑体" w:hAnsi="黑体" w:eastAsia="黑体" w:cs="宋体-18030"/>
          <w:sz w:val="36"/>
          <w:szCs w:val="36"/>
          <w:lang w:val="zh-CN"/>
        </w:rPr>
      </w:pPr>
    </w:p>
    <w:p w14:paraId="49DBE2CE">
      <w:pPr>
        <w:autoSpaceDE w:val="0"/>
        <w:spacing w:line="360" w:lineRule="auto"/>
        <w:jc w:val="center"/>
        <w:rPr>
          <w:rFonts w:hint="eastAsia" w:ascii="黑体" w:hAnsi="黑体" w:eastAsia="黑体" w:cs="宋体-18030"/>
          <w:sz w:val="36"/>
          <w:szCs w:val="36"/>
          <w:lang w:val="zh-CN"/>
        </w:rPr>
      </w:pPr>
    </w:p>
    <w:p w14:paraId="31891670">
      <w:pPr>
        <w:rPr>
          <w:rFonts w:hint="eastAsia" w:ascii="仿宋_GB2312" w:hAnsi="仿宋_GB2312" w:eastAsia="仿宋_GB2312"/>
          <w:b/>
          <w:sz w:val="32"/>
          <w:szCs w:val="32"/>
        </w:rPr>
      </w:pPr>
    </w:p>
    <w:p w14:paraId="6D8D5178">
      <w:pPr>
        <w:jc w:val="both"/>
        <w:rPr>
          <w:rFonts w:hint="eastAsia" w:ascii="方正仿宋_GBK" w:hAnsi="方正仿宋_GBK" w:eastAsia="方正仿宋_GBK" w:cs="方正仿宋_GBK"/>
          <w:b/>
          <w:sz w:val="32"/>
          <w:szCs w:val="32"/>
        </w:rPr>
      </w:pPr>
    </w:p>
    <w:p w14:paraId="25A9A3C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lang w:val="en-US" w:eastAsia="zh-CN"/>
        </w:rPr>
        <w:t>2026</w:t>
      </w:r>
      <w:r>
        <w:rPr>
          <w:rFonts w:hint="eastAsia" w:ascii="Times New Roman" w:hAnsi="Times New Roman" w:eastAsia="方正小标宋_GBK" w:cs="Times New Roman"/>
          <w:color w:val="auto"/>
          <w:sz w:val="30"/>
          <w:szCs w:val="30"/>
          <w:highlight w:val="none"/>
        </w:rPr>
        <w:t>年</w:t>
      </w:r>
      <w:r>
        <w:rPr>
          <w:rFonts w:hint="eastAsia" w:ascii="Times New Roman" w:hAnsi="Times New Roman" w:eastAsia="方正小标宋_GBK" w:cs="Times New Roman"/>
          <w:color w:val="auto"/>
          <w:sz w:val="30"/>
          <w:szCs w:val="30"/>
          <w:highlight w:val="none"/>
          <w:lang w:val="en-US" w:eastAsia="zh-CN"/>
        </w:rPr>
        <w:t>4</w:t>
      </w:r>
      <w:r>
        <w:rPr>
          <w:rFonts w:hint="eastAsia" w:ascii="Times New Roman" w:hAnsi="Times New Roman" w:eastAsia="方正小标宋_GBK" w:cs="Times New Roman"/>
          <w:color w:val="auto"/>
          <w:sz w:val="30"/>
          <w:szCs w:val="30"/>
          <w:highlight w:val="none"/>
        </w:rPr>
        <w:t>月</w:t>
      </w:r>
    </w:p>
    <w:p w14:paraId="77AEDDAB">
      <w:pPr>
        <w:spacing w:line="360" w:lineRule="auto"/>
        <w:jc w:val="both"/>
        <w:rPr>
          <w:rFonts w:hint="eastAsia" w:ascii="黑体" w:hAnsi="黑体" w:eastAsia="黑体" w:cs="黑体"/>
          <w:b/>
          <w:sz w:val="44"/>
          <w:szCs w:val="44"/>
        </w:rPr>
      </w:pPr>
    </w:p>
    <w:p w14:paraId="4F7290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p>
    <w:p w14:paraId="0F2AD33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重庆</w:t>
      </w:r>
      <w:r>
        <w:rPr>
          <w:rFonts w:hint="eastAsia" w:ascii="方正小标宋_GBK" w:hAnsi="方正小标宋_GBK" w:eastAsia="方正小标宋_GBK" w:cs="方正小标宋_GBK"/>
          <w:b/>
          <w:sz w:val="44"/>
          <w:szCs w:val="44"/>
          <w:lang w:val="en-US" w:eastAsia="zh-CN"/>
        </w:rPr>
        <w:t>市种畜场巨星花园小区</w:t>
      </w:r>
      <w:r>
        <w:rPr>
          <w:rFonts w:hint="eastAsia" w:ascii="方正小标宋_GBK" w:hAnsi="方正小标宋_GBK" w:eastAsia="方正小标宋_GBK" w:cs="方正小标宋_GBK"/>
          <w:b/>
          <w:sz w:val="44"/>
          <w:szCs w:val="44"/>
          <w:lang w:eastAsia="zh-CN"/>
        </w:rPr>
        <w:t>保洁</w:t>
      </w:r>
      <w:r>
        <w:rPr>
          <w:rFonts w:hint="eastAsia" w:ascii="方正小标宋_GBK" w:hAnsi="方正小标宋_GBK" w:eastAsia="方正小标宋_GBK" w:cs="方正小标宋_GBK"/>
          <w:b/>
          <w:sz w:val="44"/>
          <w:szCs w:val="44"/>
        </w:rPr>
        <w:t>服务</w:t>
      </w:r>
    </w:p>
    <w:p w14:paraId="638170B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外包</w:t>
      </w:r>
      <w:r>
        <w:rPr>
          <w:rFonts w:hint="eastAsia" w:ascii="方正小标宋_GBK" w:hAnsi="方正小标宋_GBK" w:eastAsia="方正小标宋_GBK" w:cs="方正小标宋_GBK"/>
          <w:b/>
          <w:sz w:val="44"/>
          <w:szCs w:val="44"/>
          <w:lang w:val="en-US" w:eastAsia="zh-CN"/>
        </w:rPr>
        <w:t>采购项目公开比选</w:t>
      </w:r>
      <w:r>
        <w:rPr>
          <w:rFonts w:hint="eastAsia" w:ascii="方正小标宋_GBK" w:hAnsi="方正小标宋_GBK" w:eastAsia="方正小标宋_GBK" w:cs="方正小标宋_GBK"/>
          <w:b/>
          <w:sz w:val="44"/>
          <w:szCs w:val="44"/>
        </w:rPr>
        <w:t>文件</w:t>
      </w:r>
    </w:p>
    <w:p w14:paraId="2B20EA95">
      <w:pPr>
        <w:pStyle w:val="8"/>
        <w:ind w:firstLine="560"/>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9"/>
        <w:gridCol w:w="7254"/>
      </w:tblGrid>
      <w:tr w14:paraId="130E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Align w:val="center"/>
          </w:tcPr>
          <w:p w14:paraId="25578EE7">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 号</w:t>
            </w:r>
          </w:p>
        </w:tc>
        <w:tc>
          <w:tcPr>
            <w:tcW w:w="1769" w:type="dxa"/>
            <w:vAlign w:val="center"/>
          </w:tcPr>
          <w:p w14:paraId="11F9A7AD">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项  目</w:t>
            </w:r>
          </w:p>
        </w:tc>
        <w:tc>
          <w:tcPr>
            <w:tcW w:w="7254" w:type="dxa"/>
            <w:vAlign w:val="center"/>
          </w:tcPr>
          <w:p w14:paraId="76756B9E">
            <w:pPr>
              <w:snapToGrid w:val="0"/>
              <w:spacing w:line="370" w:lineRule="exact"/>
              <w:ind w:left="-630" w:leftChars="-3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r>
      <w:tr w14:paraId="525A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8" w:type="dxa"/>
            <w:vMerge w:val="restart"/>
            <w:vAlign w:val="center"/>
          </w:tcPr>
          <w:p w14:paraId="0C1D00EF">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1</w:t>
            </w:r>
          </w:p>
        </w:tc>
        <w:tc>
          <w:tcPr>
            <w:tcW w:w="1769" w:type="dxa"/>
            <w:vMerge w:val="restart"/>
            <w:vAlign w:val="center"/>
          </w:tcPr>
          <w:p w14:paraId="7AD41266">
            <w:pPr>
              <w:snapToGrid w:val="0"/>
              <w:spacing w:line="370" w:lineRule="exact"/>
              <w:jc w:val="center"/>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项目概况</w:t>
            </w:r>
          </w:p>
        </w:tc>
        <w:tc>
          <w:tcPr>
            <w:tcW w:w="7254" w:type="dxa"/>
            <w:vAlign w:val="center"/>
          </w:tcPr>
          <w:p w14:paraId="0A0866A8">
            <w:pPr>
              <w:keepNext w:val="0"/>
              <w:keepLines w:val="0"/>
              <w:pageBreakBefore w:val="0"/>
              <w:widowControl w:val="0"/>
              <w:kinsoku/>
              <w:wordWrap/>
              <w:overflowPunct/>
              <w:topLinePunct w:val="0"/>
              <w:bidi w:val="0"/>
              <w:spacing w:line="360" w:lineRule="exact"/>
              <w:jc w:val="both"/>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项目名称：</w:t>
            </w:r>
            <w:r>
              <w:rPr>
                <w:rFonts w:hint="eastAsia" w:ascii="Times New Roman" w:hAnsi="Times New Roman" w:eastAsia="方正仿宋_GBK" w:cs="Times New Roman"/>
                <w:bCs/>
                <w:sz w:val="24"/>
                <w:szCs w:val="24"/>
                <w:lang w:val="en-US" w:eastAsia="zh-CN"/>
              </w:rPr>
              <w:t>巨星花园小区</w:t>
            </w:r>
            <w:r>
              <w:rPr>
                <w:rFonts w:hint="default" w:ascii="Times New Roman" w:hAnsi="Times New Roman" w:eastAsia="方正仿宋_GBK" w:cs="Times New Roman"/>
                <w:bCs/>
                <w:sz w:val="24"/>
                <w:szCs w:val="24"/>
              </w:rPr>
              <w:t>保洁服务</w:t>
            </w:r>
            <w:r>
              <w:rPr>
                <w:rFonts w:hint="eastAsia" w:ascii="Times New Roman" w:hAnsi="Times New Roman" w:eastAsia="方正仿宋_GBK" w:cs="Times New Roman"/>
                <w:bCs/>
                <w:sz w:val="24"/>
                <w:szCs w:val="24"/>
                <w:lang w:val="en-US" w:eastAsia="zh-CN"/>
              </w:rPr>
              <w:t>采购项目</w:t>
            </w:r>
          </w:p>
        </w:tc>
      </w:tr>
      <w:tr w14:paraId="09CC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8" w:type="dxa"/>
            <w:vMerge w:val="continue"/>
            <w:vAlign w:val="center"/>
          </w:tcPr>
          <w:p w14:paraId="43753BF2">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14:paraId="53B6CE6F">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14:paraId="1C038A53">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rPr>
            </w:pPr>
            <w:r>
              <w:rPr>
                <w:rFonts w:hint="default" w:ascii="Times New Roman" w:hAnsi="Times New Roman" w:eastAsia="方正仿宋_GBK" w:cs="Times New Roman"/>
                <w:bCs/>
                <w:sz w:val="24"/>
                <w:szCs w:val="24"/>
              </w:rPr>
              <w:t>项目地点：重庆市</w:t>
            </w:r>
            <w:r>
              <w:rPr>
                <w:rFonts w:hint="eastAsia" w:ascii="Times New Roman" w:hAnsi="Times New Roman" w:eastAsia="方正仿宋_GBK" w:cs="Times New Roman"/>
                <w:bCs/>
                <w:sz w:val="24"/>
                <w:szCs w:val="24"/>
                <w:lang w:val="en-US" w:eastAsia="zh-CN"/>
              </w:rPr>
              <w:t>巴南区李家沱西流沱四村巨星花园小区</w:t>
            </w:r>
          </w:p>
        </w:tc>
      </w:tr>
      <w:tr w14:paraId="5432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vAlign w:val="center"/>
          </w:tcPr>
          <w:p w14:paraId="6F64C53E">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14:paraId="00AA2BDE">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14:paraId="6A316177">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招标内容：</w:t>
            </w:r>
            <w:r>
              <w:rPr>
                <w:rFonts w:hint="eastAsia" w:ascii="Times New Roman" w:hAnsi="Times New Roman" w:eastAsia="方正仿宋_GBK" w:cs="Times New Roman"/>
                <w:bCs/>
                <w:sz w:val="24"/>
                <w:szCs w:val="24"/>
                <w:lang w:val="en-US" w:eastAsia="zh-CN"/>
              </w:rPr>
              <w:t>巨星花园A、B区</w:t>
            </w:r>
            <w:r>
              <w:rPr>
                <w:rFonts w:hint="default" w:ascii="Times New Roman" w:hAnsi="Times New Roman" w:eastAsia="方正仿宋_GBK" w:cs="Times New Roman"/>
                <w:bCs/>
                <w:sz w:val="24"/>
                <w:szCs w:val="24"/>
                <w:lang w:eastAsia="zh-CN"/>
              </w:rPr>
              <w:t>保洁</w:t>
            </w:r>
            <w:r>
              <w:rPr>
                <w:rFonts w:hint="default" w:ascii="Times New Roman" w:hAnsi="Times New Roman" w:eastAsia="方正仿宋_GBK" w:cs="Times New Roman"/>
                <w:bCs/>
                <w:sz w:val="24"/>
                <w:szCs w:val="24"/>
              </w:rPr>
              <w:t>服务外包</w:t>
            </w:r>
          </w:p>
        </w:tc>
      </w:tr>
      <w:tr w14:paraId="6102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8" w:type="dxa"/>
            <w:vMerge w:val="restart"/>
            <w:vAlign w:val="center"/>
          </w:tcPr>
          <w:p w14:paraId="08369611">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2</w:t>
            </w:r>
          </w:p>
        </w:tc>
        <w:tc>
          <w:tcPr>
            <w:tcW w:w="1769" w:type="dxa"/>
            <w:vMerge w:val="restart"/>
            <w:vAlign w:val="center"/>
          </w:tcPr>
          <w:p w14:paraId="22EFF4BB">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比选</w:t>
            </w:r>
            <w:r>
              <w:rPr>
                <w:rFonts w:hint="default" w:ascii="Times New Roman" w:hAnsi="Times New Roman" w:eastAsia="方正仿宋_GBK" w:cs="Times New Roman"/>
                <w:b/>
                <w:bCs w:val="0"/>
                <w:sz w:val="24"/>
                <w:szCs w:val="24"/>
              </w:rPr>
              <w:t>要求</w:t>
            </w:r>
          </w:p>
        </w:tc>
        <w:tc>
          <w:tcPr>
            <w:tcW w:w="7254" w:type="dxa"/>
            <w:vAlign w:val="center"/>
          </w:tcPr>
          <w:p w14:paraId="04854323">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服务标准：</w:t>
            </w:r>
            <w:r>
              <w:rPr>
                <w:rFonts w:hint="eastAsia" w:ascii="Times New Roman" w:hAnsi="Times New Roman" w:eastAsia="方正仿宋_GBK" w:cs="Times New Roman"/>
                <w:bCs/>
                <w:sz w:val="24"/>
                <w:szCs w:val="24"/>
                <w:lang w:val="en-US" w:eastAsia="zh-CN"/>
              </w:rPr>
              <w:t>按</w:t>
            </w:r>
            <w:r>
              <w:rPr>
                <w:rFonts w:hint="default" w:ascii="Times New Roman" w:hAnsi="Times New Roman" w:eastAsia="方正仿宋_GBK" w:cs="Times New Roman"/>
                <w:bCs/>
                <w:sz w:val="24"/>
                <w:szCs w:val="24"/>
              </w:rPr>
              <w:t>合同</w:t>
            </w:r>
            <w:r>
              <w:rPr>
                <w:rFonts w:hint="eastAsia" w:ascii="Times New Roman" w:hAnsi="Times New Roman" w:eastAsia="方正仿宋_GBK" w:cs="Times New Roman"/>
                <w:bCs/>
                <w:sz w:val="24"/>
                <w:szCs w:val="24"/>
                <w:lang w:val="en-US" w:eastAsia="zh-CN"/>
              </w:rPr>
              <w:t>约定标准执行</w:t>
            </w:r>
          </w:p>
        </w:tc>
      </w:tr>
      <w:tr w14:paraId="682E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28" w:type="dxa"/>
            <w:vMerge w:val="continue"/>
            <w:vAlign w:val="center"/>
          </w:tcPr>
          <w:p w14:paraId="48364E1F">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14:paraId="616C4F1D">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14:paraId="03786501">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服务期限：</w:t>
            </w:r>
            <w:r>
              <w:rPr>
                <w:rFonts w:hint="default" w:ascii="Times New Roman" w:hAnsi="Times New Roman" w:eastAsia="方正仿宋_GBK" w:cs="Times New Roman"/>
                <w:color w:val="auto"/>
                <w:sz w:val="24"/>
                <w:szCs w:val="24"/>
                <w:lang w:val="en-US" w:eastAsia="zh-CN"/>
              </w:rPr>
              <w:t>合作期限为</w:t>
            </w:r>
            <w:r>
              <w:rPr>
                <w:rFonts w:hint="eastAsia" w:ascii="Times New Roman" w:hAnsi="Times New Roman" w:eastAsia="方正仿宋_GBK" w:cs="Times New Roman"/>
                <w:color w:val="auto"/>
                <w:sz w:val="24"/>
                <w:szCs w:val="24"/>
                <w:lang w:val="en-US" w:eastAsia="zh-CN"/>
              </w:rPr>
              <w:t>壹</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从202</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17</w:t>
            </w:r>
            <w:r>
              <w:rPr>
                <w:rFonts w:hint="default" w:ascii="Times New Roman" w:hAnsi="Times New Roman" w:eastAsia="方正仿宋_GBK" w:cs="Times New Roman"/>
                <w:color w:val="auto"/>
                <w:sz w:val="24"/>
                <w:szCs w:val="24"/>
                <w:lang w:val="en-US" w:eastAsia="zh-CN"/>
              </w:rPr>
              <w:t>日起—202</w:t>
            </w:r>
            <w:r>
              <w:rPr>
                <w:rFonts w:hint="eastAsia"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16</w:t>
            </w:r>
            <w:r>
              <w:rPr>
                <w:rFonts w:hint="default" w:ascii="Times New Roman" w:hAnsi="Times New Roman" w:eastAsia="方正仿宋_GBK" w:cs="Times New Roman"/>
                <w:color w:val="auto"/>
                <w:sz w:val="24"/>
                <w:szCs w:val="24"/>
                <w:lang w:val="en-US" w:eastAsia="zh-CN"/>
              </w:rPr>
              <w:t>日止。</w:t>
            </w:r>
          </w:p>
        </w:tc>
      </w:tr>
      <w:tr w14:paraId="5D33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14:paraId="343CAF48">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14:paraId="394461C4">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14:paraId="56973A5E">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eastAsia="zh-CN"/>
              </w:rPr>
              <w:t>标的</w:t>
            </w:r>
            <w:r>
              <w:rPr>
                <w:rFonts w:hint="eastAsia" w:ascii="Times New Roman" w:hAnsi="Times New Roman" w:eastAsia="方正仿宋_GBK" w:cs="Times New Roman"/>
                <w:bCs/>
                <w:sz w:val="24"/>
                <w:szCs w:val="24"/>
                <w:lang w:eastAsia="zh-CN"/>
              </w:rPr>
              <w:t>控制价（</w:t>
            </w:r>
            <w:r>
              <w:rPr>
                <w:rFonts w:hint="eastAsia" w:ascii="Times New Roman" w:hAnsi="Times New Roman" w:eastAsia="方正仿宋_GBK" w:cs="Times New Roman"/>
                <w:bCs/>
                <w:sz w:val="24"/>
                <w:szCs w:val="24"/>
                <w:lang w:val="en-US" w:eastAsia="zh-CN"/>
              </w:rPr>
              <w:t>最高限价</w:t>
            </w:r>
            <w:r>
              <w:rPr>
                <w:rFonts w:hint="eastAsia"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lang w:eastAsia="zh-CN"/>
              </w:rPr>
              <w:t>：</w:t>
            </w:r>
            <w:r>
              <w:rPr>
                <w:rFonts w:hint="eastAsia" w:ascii="Times New Roman" w:hAnsi="Times New Roman" w:eastAsia="方正仿宋_GBK" w:cs="Times New Roman"/>
                <w:bCs/>
                <w:sz w:val="24"/>
                <w:szCs w:val="24"/>
                <w:lang w:val="en-US" w:eastAsia="zh-CN"/>
              </w:rPr>
              <w:t>人民币35.52万元/年（2.96万元/月）</w:t>
            </w:r>
          </w:p>
        </w:tc>
      </w:tr>
      <w:tr w14:paraId="7D1A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28" w:type="dxa"/>
            <w:vAlign w:val="center"/>
          </w:tcPr>
          <w:p w14:paraId="53C6C78D">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3</w:t>
            </w:r>
          </w:p>
        </w:tc>
        <w:tc>
          <w:tcPr>
            <w:tcW w:w="1769" w:type="dxa"/>
            <w:vAlign w:val="center"/>
          </w:tcPr>
          <w:p w14:paraId="6479F0CB">
            <w:pPr>
              <w:autoSpaceDE w:val="0"/>
              <w:autoSpaceDN w:val="0"/>
              <w:adjustRightInd w:val="0"/>
              <w:spacing w:line="400" w:lineRule="exact"/>
              <w:ind w:firstLine="241" w:firstLineChars="100"/>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投标人要求</w:t>
            </w:r>
          </w:p>
        </w:tc>
        <w:tc>
          <w:tcPr>
            <w:tcW w:w="7254" w:type="dxa"/>
            <w:vAlign w:val="center"/>
          </w:tcPr>
          <w:p w14:paraId="6353632F">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具有独立法人资格的供应商；</w:t>
            </w:r>
          </w:p>
          <w:p w14:paraId="5D9935FA">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2.</w:t>
            </w:r>
            <w:r>
              <w:rPr>
                <w:rFonts w:hint="default" w:ascii="Times New Roman" w:hAnsi="Times New Roman" w:eastAsia="方正仿宋_GBK" w:cs="Times New Roman"/>
                <w:bCs/>
                <w:sz w:val="24"/>
                <w:szCs w:val="24"/>
              </w:rPr>
              <w:t>具备履行合同所需</w:t>
            </w:r>
            <w:r>
              <w:rPr>
                <w:rFonts w:hint="eastAsia" w:ascii="Times New Roman" w:hAnsi="Times New Roman" w:eastAsia="方正仿宋_GBK" w:cs="Times New Roman"/>
                <w:bCs/>
                <w:sz w:val="24"/>
                <w:szCs w:val="24"/>
                <w:lang w:eastAsia="zh-CN"/>
              </w:rPr>
              <w:t>的</w:t>
            </w:r>
            <w:r>
              <w:rPr>
                <w:rFonts w:hint="default" w:ascii="Times New Roman" w:hAnsi="Times New Roman" w:eastAsia="方正仿宋_GBK" w:cs="Times New Roman"/>
                <w:bCs/>
                <w:sz w:val="24"/>
                <w:szCs w:val="24"/>
              </w:rPr>
              <w:t>专业能力</w:t>
            </w:r>
            <w:r>
              <w:rPr>
                <w:rFonts w:hint="default" w:ascii="Times New Roman" w:hAnsi="Times New Roman" w:eastAsia="方正仿宋_GBK" w:cs="Times New Roman"/>
                <w:bCs/>
                <w:sz w:val="24"/>
                <w:szCs w:val="24"/>
                <w:lang w:val="en-US" w:eastAsia="zh-CN"/>
              </w:rPr>
              <w:t>和</w:t>
            </w:r>
            <w:r>
              <w:rPr>
                <w:rFonts w:hint="default" w:ascii="Times New Roman" w:hAnsi="Times New Roman" w:eastAsia="方正仿宋_GBK" w:cs="Times New Roman"/>
                <w:bCs/>
                <w:sz w:val="24"/>
                <w:szCs w:val="24"/>
              </w:rPr>
              <w:t>实力；</w:t>
            </w:r>
          </w:p>
          <w:p w14:paraId="696710CD">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3.</w:t>
            </w:r>
            <w:r>
              <w:rPr>
                <w:rFonts w:hint="default" w:ascii="Times New Roman" w:hAnsi="Times New Roman" w:eastAsia="方正仿宋_GBK" w:cs="Times New Roman"/>
                <w:bCs/>
                <w:sz w:val="24"/>
                <w:szCs w:val="24"/>
              </w:rPr>
              <w:t>提供增值税</w:t>
            </w:r>
            <w:r>
              <w:rPr>
                <w:rFonts w:hint="eastAsia" w:ascii="Times New Roman" w:hAnsi="Times New Roman" w:eastAsia="方正仿宋_GBK" w:cs="Times New Roman"/>
                <w:bCs/>
                <w:sz w:val="24"/>
                <w:szCs w:val="24"/>
                <w:lang w:eastAsia="zh-CN"/>
              </w:rPr>
              <w:t>普通</w:t>
            </w:r>
            <w:r>
              <w:rPr>
                <w:rFonts w:hint="default" w:ascii="Times New Roman" w:hAnsi="Times New Roman" w:eastAsia="方正仿宋_GBK" w:cs="Times New Roman"/>
                <w:bCs/>
                <w:sz w:val="24"/>
                <w:szCs w:val="24"/>
              </w:rPr>
              <w:t>发票。</w:t>
            </w:r>
          </w:p>
        </w:tc>
      </w:tr>
      <w:tr w14:paraId="22D1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28" w:type="dxa"/>
            <w:vMerge w:val="restart"/>
            <w:vAlign w:val="center"/>
          </w:tcPr>
          <w:p w14:paraId="6DFBFFC7">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4</w:t>
            </w:r>
          </w:p>
        </w:tc>
        <w:tc>
          <w:tcPr>
            <w:tcW w:w="1769" w:type="dxa"/>
            <w:vMerge w:val="restart"/>
            <w:vAlign w:val="center"/>
          </w:tcPr>
          <w:p w14:paraId="0F26CF7A">
            <w:pPr>
              <w:snapToGrid w:val="0"/>
              <w:spacing w:line="370" w:lineRule="exact"/>
              <w:jc w:val="center"/>
              <w:rPr>
                <w:rFonts w:hint="default" w:ascii="Times New Roman" w:hAnsi="Times New Roman" w:eastAsia="方正仿宋_GBK" w:cs="Times New Roman"/>
                <w:b/>
                <w:bCs w:val="0"/>
                <w:sz w:val="24"/>
                <w:szCs w:val="24"/>
                <w:lang w:val="en-US" w:eastAsia="zh-CN"/>
              </w:rPr>
            </w:pPr>
            <w:r>
              <w:rPr>
                <w:rFonts w:hint="default" w:ascii="Times New Roman" w:hAnsi="Times New Roman" w:eastAsia="方正仿宋_GBK" w:cs="Times New Roman"/>
                <w:b/>
                <w:bCs w:val="0"/>
                <w:sz w:val="24"/>
                <w:szCs w:val="24"/>
                <w:lang w:val="en-US" w:eastAsia="zh-CN"/>
              </w:rPr>
              <w:t>相关安排</w:t>
            </w:r>
          </w:p>
        </w:tc>
        <w:tc>
          <w:tcPr>
            <w:tcW w:w="7254" w:type="dxa"/>
            <w:vAlign w:val="center"/>
          </w:tcPr>
          <w:p w14:paraId="7A275BD5">
            <w:pPr>
              <w:keepNext w:val="0"/>
              <w:keepLines w:val="0"/>
              <w:pageBreakBefore w:val="0"/>
              <w:widowControl w:val="0"/>
              <w:kinsoku/>
              <w:wordWrap/>
              <w:overflowPunct/>
              <w:topLinePunct w:val="0"/>
              <w:bidi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比选</w:t>
            </w:r>
            <w:r>
              <w:rPr>
                <w:rFonts w:hint="default" w:ascii="Times New Roman" w:hAnsi="Times New Roman" w:eastAsia="方正仿宋_GBK" w:cs="Times New Roman"/>
                <w:bCs/>
                <w:sz w:val="24"/>
                <w:szCs w:val="24"/>
              </w:rPr>
              <w:t>单位：</w:t>
            </w:r>
            <w:r>
              <w:rPr>
                <w:rFonts w:hint="eastAsia" w:ascii="Times New Roman" w:hAnsi="Times New Roman" w:eastAsia="方正仿宋_GBK" w:cs="Times New Roman"/>
                <w:bCs/>
                <w:sz w:val="24"/>
                <w:szCs w:val="24"/>
                <w:lang w:val="en-US" w:eastAsia="zh-CN"/>
              </w:rPr>
              <w:t>重庆市种畜场</w:t>
            </w:r>
            <w:r>
              <w:rPr>
                <w:rFonts w:hint="default" w:ascii="Times New Roman" w:hAnsi="Times New Roman" w:eastAsia="方正仿宋_GBK" w:cs="Times New Roman"/>
                <w:bCs/>
                <w:sz w:val="24"/>
                <w:szCs w:val="24"/>
              </w:rPr>
              <w:t xml:space="preserve">         </w:t>
            </w:r>
          </w:p>
        </w:tc>
      </w:tr>
      <w:tr w14:paraId="3DAC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28" w:type="dxa"/>
            <w:vMerge w:val="continue"/>
            <w:vAlign w:val="center"/>
          </w:tcPr>
          <w:p w14:paraId="0E8200E1">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14:paraId="60B0BFE4">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14:paraId="04AA823B">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投标人勘察现场：投标人自行勘察（招标人协助）</w:t>
            </w:r>
          </w:p>
          <w:p w14:paraId="32E42B16">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勘察时间:</w:t>
            </w:r>
            <w:r>
              <w:rPr>
                <w:rFonts w:hint="eastAsia" w:ascii="Times New Roman" w:hAnsi="Times New Roman" w:eastAsia="方正仿宋_GBK" w:cs="Times New Roman"/>
                <w:bCs/>
                <w:sz w:val="24"/>
                <w:szCs w:val="24"/>
                <w:lang w:val="en-US" w:eastAsia="zh-CN"/>
              </w:rPr>
              <w:t>2026年4</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8</w:t>
            </w:r>
            <w:r>
              <w:rPr>
                <w:rFonts w:hint="default" w:ascii="Times New Roman" w:hAnsi="Times New Roman" w:eastAsia="方正仿宋_GBK" w:cs="Times New Roman"/>
                <w:bCs/>
                <w:sz w:val="24"/>
                <w:szCs w:val="24"/>
              </w:rPr>
              <w:t>日至</w:t>
            </w:r>
            <w:r>
              <w:rPr>
                <w:rFonts w:hint="eastAsia" w:ascii="Times New Roman" w:hAnsi="Times New Roman" w:eastAsia="方正仿宋_GBK" w:cs="Times New Roman"/>
                <w:bCs/>
                <w:sz w:val="24"/>
                <w:szCs w:val="24"/>
                <w:lang w:val="en-US" w:eastAsia="zh-CN"/>
              </w:rPr>
              <w:t>14</w:t>
            </w:r>
            <w:r>
              <w:rPr>
                <w:rFonts w:hint="default" w:ascii="Times New Roman" w:hAnsi="Times New Roman" w:eastAsia="方正仿宋_GBK" w:cs="Times New Roman"/>
                <w:bCs/>
                <w:sz w:val="24"/>
                <w:szCs w:val="24"/>
              </w:rPr>
              <w:t>日（09：00至17：00时）</w:t>
            </w:r>
          </w:p>
          <w:p w14:paraId="1B192AA1">
            <w:pPr>
              <w:widowControl/>
              <w:spacing w:line="360" w:lineRule="exact"/>
              <w:jc w:val="lef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联系人和联系电话</w:t>
            </w:r>
            <w:r>
              <w:rPr>
                <w:rFonts w:hint="eastAsia" w:ascii="Times New Roman" w:hAnsi="Times New Roman" w:eastAsia="方正仿宋_GBK" w:cs="Times New Roman"/>
                <w:bCs/>
                <w:sz w:val="24"/>
                <w:szCs w:val="24"/>
                <w:lang w:eastAsia="zh-CN"/>
              </w:rPr>
              <w:t>：</w:t>
            </w:r>
            <w:r>
              <w:rPr>
                <w:rFonts w:hint="eastAsia" w:ascii="方正仿宋_GBK" w:hAnsi="方正仿宋_GBK" w:eastAsia="方正仿宋_GBK" w:cs="方正仿宋_GBK"/>
                <w:bCs/>
                <w:sz w:val="24"/>
                <w:szCs w:val="24"/>
                <w:lang w:val="en-US" w:eastAsia="zh-CN"/>
              </w:rPr>
              <w:t>李老师，</w:t>
            </w:r>
            <w:r>
              <w:rPr>
                <w:rFonts w:hint="default" w:ascii="Times New Roman" w:hAnsi="Times New Roman" w:eastAsia="方正仿宋_GBK" w:cs="Times New Roman"/>
                <w:bCs/>
                <w:sz w:val="24"/>
                <w:szCs w:val="24"/>
                <w:lang w:val="en-US" w:eastAsia="zh-CN"/>
              </w:rPr>
              <w:t>023-</w:t>
            </w:r>
            <w:r>
              <w:rPr>
                <w:rFonts w:hint="eastAsia" w:ascii="Times New Roman" w:hAnsi="Times New Roman" w:eastAsia="方正仿宋_GBK" w:cs="Times New Roman"/>
                <w:bCs/>
                <w:sz w:val="24"/>
                <w:szCs w:val="24"/>
                <w:lang w:val="en-US" w:eastAsia="zh-CN"/>
              </w:rPr>
              <w:t>62566579</w:t>
            </w:r>
          </w:p>
        </w:tc>
      </w:tr>
      <w:tr w14:paraId="628F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8" w:type="dxa"/>
            <w:vAlign w:val="center"/>
          </w:tcPr>
          <w:p w14:paraId="45B7496A">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5</w:t>
            </w:r>
          </w:p>
        </w:tc>
        <w:tc>
          <w:tcPr>
            <w:tcW w:w="1769" w:type="dxa"/>
            <w:vAlign w:val="center"/>
          </w:tcPr>
          <w:p w14:paraId="022ACD36">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rPr>
              <w:t>文件份数</w:t>
            </w:r>
          </w:p>
        </w:tc>
        <w:tc>
          <w:tcPr>
            <w:tcW w:w="7254" w:type="dxa"/>
            <w:vAlign w:val="center"/>
          </w:tcPr>
          <w:p w14:paraId="4AF301DF">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正本壹份。</w:t>
            </w:r>
          </w:p>
        </w:tc>
      </w:tr>
      <w:tr w14:paraId="7F42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Merge w:val="restart"/>
            <w:vAlign w:val="center"/>
          </w:tcPr>
          <w:p w14:paraId="1E9FA54D">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6</w:t>
            </w:r>
          </w:p>
        </w:tc>
        <w:tc>
          <w:tcPr>
            <w:tcW w:w="1769" w:type="dxa"/>
            <w:vMerge w:val="restart"/>
            <w:vAlign w:val="center"/>
          </w:tcPr>
          <w:p w14:paraId="4425E66E">
            <w:pPr>
              <w:snapToGrid w:val="0"/>
              <w:spacing w:line="370" w:lineRule="exact"/>
              <w:jc w:val="center"/>
              <w:rPr>
                <w:rFonts w:hint="default" w:ascii="Times New Roman" w:hAnsi="Times New Roman" w:eastAsia="方正仿宋_GBK" w:cs="Times New Roman"/>
                <w:b/>
                <w:bCs w:val="0"/>
                <w:sz w:val="24"/>
                <w:szCs w:val="24"/>
                <w:lang w:eastAsia="zh-CN"/>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lang w:eastAsia="zh-CN"/>
              </w:rPr>
              <w:t>文件递交</w:t>
            </w:r>
          </w:p>
        </w:tc>
        <w:tc>
          <w:tcPr>
            <w:tcW w:w="7254" w:type="dxa"/>
            <w:vAlign w:val="center"/>
          </w:tcPr>
          <w:p w14:paraId="616C63E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投</w:t>
            </w:r>
            <w:r>
              <w:rPr>
                <w:rFonts w:hint="default" w:ascii="Times New Roman" w:hAnsi="Times New Roman" w:eastAsia="方正仿宋_GBK" w:cs="Times New Roman"/>
                <w:bCs/>
                <w:sz w:val="24"/>
                <w:szCs w:val="24"/>
              </w:rPr>
              <w:t xml:space="preserve">标地址: </w:t>
            </w:r>
            <w:r>
              <w:rPr>
                <w:rFonts w:hint="eastAsia" w:ascii="Times New Roman" w:hAnsi="Times New Roman" w:eastAsia="方正仿宋_GBK" w:cs="Times New Roman"/>
                <w:bCs/>
                <w:sz w:val="24"/>
                <w:szCs w:val="24"/>
                <w:lang w:val="en-US" w:eastAsia="zh-CN"/>
              </w:rPr>
              <w:t>巴南区李家沱西流沱四村巨星花园B区201栋后勤部综合办公室</w:t>
            </w:r>
            <w:r>
              <w:rPr>
                <w:rFonts w:hint="default" w:ascii="Times New Roman" w:hAnsi="Times New Roman" w:eastAsia="方正仿宋_GBK" w:cs="Times New Roman"/>
                <w:bCs/>
                <w:sz w:val="24"/>
                <w:szCs w:val="24"/>
              </w:rPr>
              <w:t xml:space="preserve">                  </w:t>
            </w:r>
          </w:p>
        </w:tc>
      </w:tr>
      <w:tr w14:paraId="0950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vMerge w:val="continue"/>
          </w:tcPr>
          <w:p w14:paraId="0CF2D2FC">
            <w:pPr>
              <w:snapToGrid w:val="0"/>
              <w:spacing w:line="370" w:lineRule="exact"/>
              <w:jc w:val="left"/>
              <w:rPr>
                <w:rFonts w:asciiTheme="minorEastAsia" w:hAnsiTheme="minorEastAsia" w:eastAsiaTheme="minorEastAsia" w:cstheme="minorEastAsia"/>
                <w:bCs/>
                <w:sz w:val="24"/>
                <w:szCs w:val="24"/>
              </w:rPr>
            </w:pPr>
          </w:p>
        </w:tc>
        <w:tc>
          <w:tcPr>
            <w:tcW w:w="1769" w:type="dxa"/>
            <w:vMerge w:val="continue"/>
          </w:tcPr>
          <w:p w14:paraId="21382D52">
            <w:pPr>
              <w:snapToGrid w:val="0"/>
              <w:spacing w:line="370" w:lineRule="exact"/>
              <w:jc w:val="left"/>
              <w:rPr>
                <w:rFonts w:hint="default" w:ascii="Times New Roman" w:hAnsi="Times New Roman" w:eastAsia="方正仿宋_GBK" w:cs="Times New Roman"/>
                <w:bCs/>
                <w:sz w:val="24"/>
                <w:szCs w:val="24"/>
              </w:rPr>
            </w:pPr>
          </w:p>
        </w:tc>
        <w:tc>
          <w:tcPr>
            <w:tcW w:w="7254" w:type="dxa"/>
            <w:vAlign w:val="center"/>
          </w:tcPr>
          <w:p w14:paraId="3F7D6D03">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比选</w:t>
            </w:r>
            <w:r>
              <w:rPr>
                <w:rFonts w:hint="default" w:ascii="Times New Roman" w:hAnsi="Times New Roman" w:eastAsia="方正仿宋_GBK" w:cs="Times New Roman"/>
                <w:bCs/>
                <w:sz w:val="24"/>
                <w:szCs w:val="24"/>
              </w:rPr>
              <w:t>时间：</w:t>
            </w:r>
            <w:r>
              <w:rPr>
                <w:rFonts w:hint="eastAsia" w:ascii="Times New Roman" w:hAnsi="Times New Roman" w:eastAsia="方正仿宋_GBK" w:cs="Times New Roman"/>
                <w:bCs/>
                <w:sz w:val="24"/>
                <w:szCs w:val="24"/>
                <w:lang w:val="en-US" w:eastAsia="zh-CN"/>
              </w:rPr>
              <w:t>2026</w:t>
            </w:r>
            <w:r>
              <w:rPr>
                <w:rFonts w:hint="default"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4</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16</w:t>
            </w:r>
            <w:r>
              <w:rPr>
                <w:rFonts w:hint="default" w:ascii="Times New Roman" w:hAnsi="Times New Roman" w:eastAsia="方正仿宋_GBK" w:cs="Times New Roman"/>
                <w:bCs/>
                <w:sz w:val="24"/>
                <w:szCs w:val="24"/>
              </w:rPr>
              <w:t>日</w:t>
            </w:r>
            <w:r>
              <w:rPr>
                <w:rFonts w:hint="eastAsia" w:ascii="Times New Roman" w:hAnsi="Times New Roman" w:eastAsia="方正仿宋_GBK" w:cs="Times New Roman"/>
                <w:bCs/>
                <w:sz w:val="24"/>
                <w:szCs w:val="24"/>
                <w:lang w:eastAsia="zh-CN"/>
              </w:rPr>
              <w:t>（</w:t>
            </w:r>
            <w:r>
              <w:rPr>
                <w:rFonts w:hint="eastAsia" w:ascii="Times New Roman" w:hAnsi="Times New Roman" w:eastAsia="方正仿宋_GBK" w:cs="Times New Roman"/>
                <w:bCs/>
                <w:sz w:val="24"/>
                <w:szCs w:val="24"/>
                <w:lang w:val="en-US" w:eastAsia="zh-CN"/>
              </w:rPr>
              <w:t>暂定</w:t>
            </w:r>
            <w:r>
              <w:rPr>
                <w:rFonts w:hint="eastAsia"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rPr>
              <w:t xml:space="preserve"> </w:t>
            </w:r>
          </w:p>
        </w:tc>
      </w:tr>
    </w:tbl>
    <w:p w14:paraId="6A5C0F9B">
      <w:pPr>
        <w:spacing w:line="1200" w:lineRule="exact"/>
        <w:rPr>
          <w:rStyle w:val="19"/>
          <w:rFonts w:asciiTheme="minorEastAsia" w:hAnsiTheme="minorEastAsia" w:eastAsiaTheme="minorEastAsia" w:cstheme="minorEastAsia"/>
          <w:sz w:val="24"/>
          <w:szCs w:val="24"/>
        </w:rPr>
        <w:sectPr>
          <w:footerReference r:id="rId7" w:type="first"/>
          <w:headerReference r:id="rId3" w:type="default"/>
          <w:footerReference r:id="rId5" w:type="default"/>
          <w:headerReference r:id="rId4" w:type="even"/>
          <w:footerReference r:id="rId6" w:type="even"/>
          <w:pgSz w:w="11906" w:h="16838"/>
          <w:pgMar w:top="1984" w:right="1446" w:bottom="1644" w:left="1446" w:header="851" w:footer="992" w:gutter="0"/>
          <w:pgNumType w:fmt="decimal" w:start="1"/>
          <w:cols w:space="720" w:num="1"/>
          <w:titlePg/>
          <w:docGrid w:type="lines" w:linePitch="312" w:charSpace="0"/>
        </w:sectPr>
      </w:pPr>
    </w:p>
    <w:p w14:paraId="35426AC0">
      <w:pPr>
        <w:spacing w:line="360" w:lineRule="auto"/>
        <w:jc w:val="center"/>
        <w:rPr>
          <w:rFonts w:hint="default" w:ascii="方正黑体_GBK" w:hAnsi="方正黑体_GBK" w:eastAsia="方正黑体_GBK" w:cs="方正黑体_GBK"/>
          <w:b/>
          <w:sz w:val="32"/>
          <w:szCs w:val="32"/>
          <w:lang w:val="en-US" w:eastAsia="zh-CN"/>
        </w:rPr>
      </w:pPr>
      <w:r>
        <w:rPr>
          <w:rFonts w:hint="eastAsia" w:ascii="方正黑体_GBK" w:hAnsi="方正黑体_GBK" w:eastAsia="方正黑体_GBK" w:cs="方正黑体_GBK"/>
          <w:b/>
          <w:sz w:val="32"/>
          <w:szCs w:val="32"/>
        </w:rPr>
        <w:t xml:space="preserve">第一部分  </w:t>
      </w:r>
      <w:r>
        <w:rPr>
          <w:rFonts w:hint="eastAsia" w:ascii="方正黑体_GBK" w:hAnsi="方正黑体_GBK" w:eastAsia="方正黑体_GBK" w:cs="方正黑体_GBK"/>
          <w:b/>
          <w:sz w:val="32"/>
          <w:szCs w:val="32"/>
          <w:lang w:val="en-US" w:eastAsia="zh-CN"/>
        </w:rPr>
        <w:t>比选公告</w:t>
      </w:r>
    </w:p>
    <w:p w14:paraId="672EF9FF">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w:t>
      </w:r>
      <w:r>
        <w:rPr>
          <w:rFonts w:hint="default" w:ascii="Times New Roman" w:hAnsi="Times New Roman" w:eastAsia="方正仿宋_GBK" w:cs="Times New Roman"/>
          <w:color w:val="auto"/>
          <w:kern w:val="0"/>
          <w:sz w:val="24"/>
          <w:szCs w:val="24"/>
          <w:highlight w:val="none"/>
          <w:lang w:val="en-US" w:eastAsia="zh-CN"/>
        </w:rPr>
        <w:t>单位</w:t>
      </w:r>
      <w:r>
        <w:rPr>
          <w:rFonts w:hint="eastAsia" w:ascii="方正仿宋_GBK" w:hAnsi="方正仿宋_GBK" w:eastAsia="方正仿宋_GBK" w:cs="方正仿宋_GBK"/>
          <w:sz w:val="24"/>
          <w:szCs w:val="24"/>
        </w:rPr>
        <w:t>：</w:t>
      </w:r>
    </w:p>
    <w:p w14:paraId="5BD95B3C">
      <w:pPr>
        <w:spacing w:line="360" w:lineRule="exact"/>
        <w:ind w:firstLine="480" w:firstLineChars="200"/>
        <w:rPr>
          <w:rFonts w:asciiTheme="minorEastAsia" w:hAnsiTheme="minorEastAsia" w:eastAsiaTheme="minorEastAsia" w:cstheme="minorEastAsia"/>
          <w:bCs/>
          <w:sz w:val="24"/>
          <w:szCs w:val="24"/>
        </w:rPr>
      </w:pPr>
      <w:r>
        <w:rPr>
          <w:rFonts w:hint="eastAsia" w:eastAsia="方正仿宋_GBK" w:cs="Times New Roman"/>
          <w:color w:val="auto"/>
          <w:kern w:val="0"/>
          <w:sz w:val="24"/>
          <w:szCs w:val="24"/>
          <w:highlight w:val="none"/>
          <w:lang w:val="en-US" w:eastAsia="zh-CN"/>
        </w:rPr>
        <w:t>重庆市种畜场巨星花园小区保洁服务外包采购项目现</w:t>
      </w:r>
      <w:r>
        <w:rPr>
          <w:rFonts w:hint="default" w:ascii="Times New Roman" w:hAnsi="Times New Roman" w:eastAsia="方正仿宋_GBK" w:cs="Times New Roman"/>
          <w:color w:val="auto"/>
          <w:kern w:val="0"/>
          <w:sz w:val="24"/>
          <w:szCs w:val="24"/>
          <w:highlight w:val="none"/>
          <w:lang w:val="en-US" w:eastAsia="zh-CN"/>
        </w:rPr>
        <w:t>进行公开比选，诚挚公开邀请有意愿的参选单位参与</w:t>
      </w:r>
      <w:r>
        <w:rPr>
          <w:rFonts w:hint="eastAsia" w:ascii="方正仿宋_GBK" w:hAnsi="方正仿宋_GBK" w:eastAsia="方正仿宋_GBK" w:cs="方正仿宋_GBK"/>
          <w:bCs/>
          <w:sz w:val="24"/>
          <w:szCs w:val="24"/>
        </w:rPr>
        <w:t>。</w:t>
      </w:r>
    </w:p>
    <w:p w14:paraId="69542DE3">
      <w:pPr>
        <w:spacing w:line="360" w:lineRule="exact"/>
        <w:ind w:firstLine="480" w:firstLineChars="20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一、招标项目内容</w:t>
      </w:r>
    </w:p>
    <w:p w14:paraId="0C50705B">
      <w:pPr>
        <w:spacing w:line="360" w:lineRule="exact"/>
        <w:ind w:firstLine="482" w:firstLineChars="200"/>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rPr>
        <w:t>日常</w:t>
      </w:r>
      <w:r>
        <w:rPr>
          <w:rFonts w:hint="eastAsia" w:ascii="方正楷体_GBK" w:hAnsi="方正楷体_GBK" w:eastAsia="方正楷体_GBK" w:cs="方正楷体_GBK"/>
          <w:b/>
          <w:bCs/>
          <w:sz w:val="24"/>
          <w:szCs w:val="24"/>
          <w:lang w:eastAsia="zh-CN"/>
        </w:rPr>
        <w:t>清洁保洁</w:t>
      </w:r>
    </w:p>
    <w:p w14:paraId="17DE4BCE">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服务期限</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color w:val="auto"/>
          <w:sz w:val="24"/>
          <w:szCs w:val="24"/>
          <w:lang w:val="en-US" w:eastAsia="zh-CN"/>
        </w:rPr>
        <w:t>合作期限为</w:t>
      </w:r>
      <w:r>
        <w:rPr>
          <w:rFonts w:hint="eastAsia" w:ascii="Times New Roman" w:hAnsi="Times New Roman" w:eastAsia="方正仿宋_GBK" w:cs="Times New Roman"/>
          <w:color w:val="auto"/>
          <w:sz w:val="24"/>
          <w:szCs w:val="24"/>
          <w:lang w:val="en-US" w:eastAsia="zh-CN"/>
        </w:rPr>
        <w:t>壹</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从202</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17</w:t>
      </w:r>
      <w:r>
        <w:rPr>
          <w:rFonts w:hint="default" w:ascii="Times New Roman" w:hAnsi="Times New Roman" w:eastAsia="方正仿宋_GBK" w:cs="Times New Roman"/>
          <w:color w:val="auto"/>
          <w:sz w:val="24"/>
          <w:szCs w:val="24"/>
          <w:lang w:val="en-US" w:eastAsia="zh-CN"/>
        </w:rPr>
        <w:t>日起—202</w:t>
      </w:r>
      <w:r>
        <w:rPr>
          <w:rFonts w:hint="eastAsia"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16</w:t>
      </w:r>
      <w:r>
        <w:rPr>
          <w:rFonts w:hint="default" w:ascii="Times New Roman" w:hAnsi="Times New Roman" w:eastAsia="方正仿宋_GBK" w:cs="Times New Roman"/>
          <w:color w:val="auto"/>
          <w:sz w:val="24"/>
          <w:szCs w:val="24"/>
          <w:lang w:val="en-US" w:eastAsia="zh-CN"/>
        </w:rPr>
        <w:t>日止。</w:t>
      </w:r>
    </w:p>
    <w:p w14:paraId="762F72F4">
      <w:pPr>
        <w:pStyle w:val="8"/>
        <w:spacing w:line="360" w:lineRule="exact"/>
        <w:ind w:firstLine="480"/>
        <w:rPr>
          <w:rFonts w:hint="default" w:asciiTheme="minorEastAsia" w:hAnsiTheme="minorEastAsia" w:eastAsiaTheme="minorEastAsia" w:cstheme="minorEastAsia"/>
          <w:sz w:val="24"/>
          <w:lang w:val="en-US" w:eastAsia="zh-CN"/>
        </w:rPr>
      </w:pPr>
      <w:r>
        <w:rPr>
          <w:rFonts w:hint="eastAsia" w:ascii="方正仿宋_GBK" w:hAnsi="方正仿宋_GBK" w:eastAsia="方正仿宋_GBK" w:cs="方正仿宋_GBK"/>
          <w:sz w:val="24"/>
          <w:lang w:val="en-US" w:eastAsia="zh-CN"/>
        </w:rPr>
        <w:t>我场</w:t>
      </w:r>
      <w:r>
        <w:rPr>
          <w:rFonts w:hint="eastAsia" w:ascii="方正仿宋_GBK" w:hAnsi="方正仿宋_GBK" w:eastAsia="方正仿宋_GBK" w:cs="方正仿宋_GBK"/>
          <w:sz w:val="24"/>
        </w:rPr>
        <w:t>根据</w:t>
      </w:r>
      <w:r>
        <w:rPr>
          <w:rFonts w:hint="eastAsia" w:ascii="方正仿宋_GBK" w:hAnsi="方正仿宋_GBK" w:eastAsia="方正仿宋_GBK" w:cs="方正仿宋_GBK"/>
          <w:sz w:val="24"/>
          <w:lang w:val="en-US" w:eastAsia="zh-CN"/>
        </w:rPr>
        <w:t>巨星花园小区</w:t>
      </w:r>
      <w:r>
        <w:rPr>
          <w:rFonts w:hint="eastAsia" w:ascii="方正仿宋_GBK" w:hAnsi="方正仿宋_GBK" w:eastAsia="方正仿宋_GBK" w:cs="方正仿宋_GBK"/>
          <w:sz w:val="24"/>
        </w:rPr>
        <w:t>实际情况提供人员配置（含</w:t>
      </w:r>
      <w:r>
        <w:rPr>
          <w:rFonts w:hint="eastAsia" w:ascii="方正仿宋_GBK" w:hAnsi="方正仿宋_GBK" w:eastAsia="方正仿宋_GBK" w:cs="方正仿宋_GBK"/>
          <w:sz w:val="24"/>
          <w:lang w:val="en-US" w:eastAsia="zh-CN"/>
        </w:rPr>
        <w:t>管理人员</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建议方案</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参选</w:t>
      </w:r>
      <w:r>
        <w:rPr>
          <w:rFonts w:hint="eastAsia" w:ascii="方正仿宋_GBK" w:hAnsi="方正仿宋_GBK" w:eastAsia="方正仿宋_GBK" w:cs="方正仿宋_GBK"/>
          <w:sz w:val="24"/>
        </w:rPr>
        <w:t>单位经现场查勘后可</w:t>
      </w:r>
      <w:r>
        <w:rPr>
          <w:rFonts w:hint="eastAsia" w:ascii="方正仿宋_GBK" w:hAnsi="方正仿宋_GBK" w:eastAsia="方正仿宋_GBK" w:cs="方正仿宋_GBK"/>
          <w:sz w:val="24"/>
          <w:lang w:val="en-US" w:eastAsia="zh-CN"/>
        </w:rPr>
        <w:t>自行</w:t>
      </w:r>
      <w:r>
        <w:rPr>
          <w:rFonts w:hint="eastAsia" w:ascii="方正仿宋_GBK" w:hAnsi="方正仿宋_GBK" w:eastAsia="方正仿宋_GBK" w:cs="方正仿宋_GBK"/>
          <w:sz w:val="24"/>
        </w:rPr>
        <w:t>按照管理实际合理配置</w:t>
      </w:r>
      <w:r>
        <w:rPr>
          <w:rFonts w:hint="eastAsia" w:ascii="方正仿宋_GBK" w:hAnsi="方正仿宋_GBK" w:eastAsia="方正仿宋_GBK" w:cs="方正仿宋_GBK"/>
          <w:sz w:val="24"/>
          <w:lang w:val="en-US" w:eastAsia="zh-CN"/>
        </w:rPr>
        <w:t>相关</w:t>
      </w:r>
      <w:r>
        <w:rPr>
          <w:rFonts w:hint="eastAsia" w:ascii="方正仿宋_GBK" w:hAnsi="方正仿宋_GBK" w:eastAsia="方正仿宋_GBK" w:cs="方正仿宋_GBK"/>
          <w:sz w:val="24"/>
        </w:rPr>
        <w:t>人员</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人员配置（含</w:t>
      </w:r>
      <w:r>
        <w:rPr>
          <w:rFonts w:hint="eastAsia" w:ascii="方正仿宋_GBK" w:hAnsi="方正仿宋_GBK" w:eastAsia="方正仿宋_GBK" w:cs="方正仿宋_GBK"/>
          <w:sz w:val="24"/>
          <w:lang w:val="en-US" w:eastAsia="zh-CN"/>
        </w:rPr>
        <w:t>管理人员</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建议方案如下：</w:t>
      </w:r>
    </w:p>
    <w:tbl>
      <w:tblPr>
        <w:tblStyle w:val="17"/>
        <w:tblW w:w="978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788"/>
        <w:gridCol w:w="1692"/>
        <w:gridCol w:w="2586"/>
      </w:tblGrid>
      <w:tr w14:paraId="70B5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0" w:type="dxa"/>
          </w:tcPr>
          <w:p w14:paraId="1496BA78">
            <w:pPr>
              <w:pStyle w:val="8"/>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4788" w:type="dxa"/>
          </w:tcPr>
          <w:p w14:paraId="1DD423F8">
            <w:pPr>
              <w:pStyle w:val="8"/>
              <w:spacing w:line="320" w:lineRule="exact"/>
              <w:ind w:firstLine="1680" w:firstLineChars="700"/>
              <w:jc w:val="both"/>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区</w:t>
            </w:r>
            <w:r>
              <w:rPr>
                <w:rFonts w:hint="eastAsia" w:ascii="方正黑体_GBK" w:hAnsi="方正黑体_GBK" w:eastAsia="方正黑体_GBK" w:cs="方正黑体_GBK"/>
                <w:sz w:val="24"/>
                <w:lang w:val="en-US" w:eastAsia="zh-CN"/>
              </w:rPr>
              <w:t xml:space="preserve"> </w:t>
            </w:r>
            <w:r>
              <w:rPr>
                <w:rFonts w:hint="eastAsia" w:ascii="方正黑体_GBK" w:hAnsi="方正黑体_GBK" w:eastAsia="方正黑体_GBK" w:cs="方正黑体_GBK"/>
                <w:sz w:val="24"/>
              </w:rPr>
              <w:t>域</w:t>
            </w:r>
          </w:p>
        </w:tc>
        <w:tc>
          <w:tcPr>
            <w:tcW w:w="1692" w:type="dxa"/>
          </w:tcPr>
          <w:p w14:paraId="386344A7">
            <w:pPr>
              <w:pStyle w:val="8"/>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建议人员配置</w:t>
            </w:r>
          </w:p>
        </w:tc>
        <w:tc>
          <w:tcPr>
            <w:tcW w:w="2586" w:type="dxa"/>
          </w:tcPr>
          <w:p w14:paraId="3BF9DF42">
            <w:pPr>
              <w:pStyle w:val="8"/>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备</w:t>
            </w:r>
            <w:r>
              <w:rPr>
                <w:rFonts w:hint="eastAsia" w:ascii="方正黑体_GBK" w:hAnsi="方正黑体_GBK" w:eastAsia="方正黑体_GBK" w:cs="方正黑体_GBK"/>
                <w:sz w:val="24"/>
                <w:lang w:val="en-US" w:eastAsia="zh-CN"/>
              </w:rPr>
              <w:t xml:space="preserve"> </w:t>
            </w:r>
            <w:r>
              <w:rPr>
                <w:rFonts w:hint="eastAsia" w:ascii="方正黑体_GBK" w:hAnsi="方正黑体_GBK" w:eastAsia="方正黑体_GBK" w:cs="方正黑体_GBK"/>
                <w:sz w:val="24"/>
              </w:rPr>
              <w:t>注</w:t>
            </w:r>
          </w:p>
        </w:tc>
      </w:tr>
      <w:tr w14:paraId="553E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vAlign w:val="center"/>
          </w:tcPr>
          <w:p w14:paraId="3AF600A4">
            <w:pPr>
              <w:pStyle w:val="8"/>
              <w:spacing w:line="320" w:lineRule="exact"/>
              <w:ind w:firstLine="0" w:firstLineChars="0"/>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p>
        </w:tc>
        <w:tc>
          <w:tcPr>
            <w:tcW w:w="4788" w:type="dxa"/>
          </w:tcPr>
          <w:p w14:paraId="7C9267C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sz w:val="24"/>
              </w:rPr>
            </w:pPr>
            <w:r>
              <w:rPr>
                <w:rFonts w:hint="eastAsia" w:ascii="Times New Roman" w:hAnsi="Times New Roman" w:eastAsia="方正仿宋_GBK" w:cs="方正仿宋_GBK"/>
                <w:b/>
                <w:bCs/>
                <w:sz w:val="24"/>
                <w:szCs w:val="24"/>
                <w:lang w:val="en-US" w:eastAsia="zh-CN"/>
              </w:rPr>
              <w:t>清洁保洁区域</w:t>
            </w:r>
            <w:r>
              <w:rPr>
                <w:rFonts w:hint="eastAsia" w:ascii="Times New Roman" w:hAnsi="Times New Roman" w:eastAsia="方正仿宋_GBK" w:cs="方正仿宋_GBK"/>
                <w:sz w:val="24"/>
                <w:szCs w:val="24"/>
                <w:lang w:val="en-US" w:eastAsia="zh-CN"/>
              </w:rPr>
              <w:t>：巨星花园A、B区范围内的所有公共场所（包括但不限于小区道路、休闲活动场地、地面停车位等），小区内共12栋房屋共用部位（含各楼层消防通道、梯步、电梯等），A区31-65号门面外侧人行道路、182栋-184栋外侧人行道路，以及负一楼、负二楼车库等区域，保洁服务的房屋（含门面及仓储用房）共计1000余套、保洁服务的面积共计约100000平方米。</w:t>
            </w:r>
          </w:p>
        </w:tc>
        <w:tc>
          <w:tcPr>
            <w:tcW w:w="1692" w:type="dxa"/>
            <w:vAlign w:val="center"/>
          </w:tcPr>
          <w:p w14:paraId="27B5E72D">
            <w:pPr>
              <w:pStyle w:val="8"/>
              <w:spacing w:line="320" w:lineRule="exact"/>
              <w:ind w:firstLine="0" w:firstLineChars="0"/>
              <w:jc w:val="center"/>
              <w:rPr>
                <w:rFonts w:hint="default" w:ascii="Times New Roman" w:hAnsi="Times New Roman" w:eastAsia="方正仿宋_GBK" w:cs="Times New Roman"/>
                <w:sz w:val="24"/>
                <w:lang w:val="en-US" w:eastAsia="zh-CN"/>
              </w:rPr>
            </w:pPr>
            <w:r>
              <w:rPr>
                <w:rFonts w:hint="eastAsia" w:eastAsia="方正仿宋_GBK" w:cs="Times New Roman"/>
                <w:sz w:val="24"/>
                <w:lang w:val="en-US" w:eastAsia="zh-CN"/>
              </w:rPr>
              <w:t>10-</w:t>
            </w:r>
            <w:r>
              <w:rPr>
                <w:rFonts w:hint="default" w:ascii="Times New Roman" w:hAnsi="Times New Roman" w:eastAsia="方正仿宋_GBK" w:cs="Times New Roman"/>
                <w:sz w:val="24"/>
                <w:lang w:val="en-US" w:eastAsia="zh-CN"/>
              </w:rPr>
              <w:t>13人</w:t>
            </w:r>
          </w:p>
        </w:tc>
        <w:tc>
          <w:tcPr>
            <w:tcW w:w="2586" w:type="dxa"/>
            <w:vAlign w:val="center"/>
          </w:tcPr>
          <w:p w14:paraId="6522449A">
            <w:pPr>
              <w:pStyle w:val="8"/>
              <w:spacing w:line="320" w:lineRule="exact"/>
              <w:ind w:left="0" w:leftChars="0" w:firstLine="0" w:firstLineChars="0"/>
              <w:jc w:val="center"/>
              <w:rPr>
                <w:rFonts w:hint="default" w:ascii="Times New Roman" w:hAnsi="Times New Roman" w:eastAsia="方正仿宋_GBK" w:cs="Times New Roman"/>
                <w:sz w:val="24"/>
                <w:lang w:val="en-US" w:eastAsia="zh-CN"/>
              </w:rPr>
            </w:pPr>
            <w:r>
              <w:rPr>
                <w:rFonts w:hint="eastAsia" w:eastAsia="方正仿宋_GBK" w:cs="Times New Roman"/>
                <w:sz w:val="24"/>
                <w:lang w:val="en-US" w:eastAsia="zh-CN"/>
              </w:rPr>
              <w:t>具体人员配置数量（含管理人员人数），以供应商自行安排为准。</w:t>
            </w:r>
          </w:p>
        </w:tc>
      </w:tr>
    </w:tbl>
    <w:p w14:paraId="59A14D05">
      <w:pPr>
        <w:widowControl/>
        <w:spacing w:line="360" w:lineRule="exact"/>
        <w:ind w:firstLine="480" w:firstLineChars="200"/>
        <w:jc w:val="left"/>
        <w:rPr>
          <w:rFonts w:hint="default" w:asciiTheme="minorEastAsia" w:hAnsiTheme="minorEastAsia" w:eastAsiaTheme="minorEastAsia" w:cstheme="minorEastAsia"/>
          <w:bCs/>
          <w:kern w:val="0"/>
          <w:sz w:val="24"/>
          <w:szCs w:val="24"/>
          <w:u w:val="single"/>
          <w:lang w:val="en-US" w:eastAsia="zh-CN"/>
        </w:rPr>
      </w:pPr>
      <w:bookmarkStart w:id="0" w:name="_Toc334427979"/>
      <w:r>
        <w:rPr>
          <w:rFonts w:hint="eastAsia" w:ascii="方正黑体_GBK" w:hAnsi="方正黑体_GBK" w:eastAsia="方正黑体_GBK" w:cs="方正黑体_GBK"/>
          <w:b w:val="0"/>
          <w:bCs w:val="0"/>
          <w:kern w:val="0"/>
          <w:sz w:val="24"/>
          <w:szCs w:val="24"/>
        </w:rPr>
        <w:t>二、</w:t>
      </w:r>
      <w:r>
        <w:rPr>
          <w:rFonts w:hint="eastAsia" w:ascii="方正黑体_GBK" w:hAnsi="方正黑体_GBK" w:eastAsia="方正黑体_GBK" w:cs="方正黑体_GBK"/>
          <w:b w:val="0"/>
          <w:bCs w:val="0"/>
          <w:kern w:val="0"/>
          <w:sz w:val="24"/>
          <w:szCs w:val="24"/>
          <w:lang w:val="en-US" w:eastAsia="zh-CN"/>
        </w:rPr>
        <w:t>比选</w:t>
      </w:r>
      <w:r>
        <w:rPr>
          <w:rFonts w:hint="eastAsia" w:ascii="方正黑体_GBK" w:hAnsi="方正黑体_GBK" w:eastAsia="方正黑体_GBK" w:cs="方正黑体_GBK"/>
          <w:b w:val="0"/>
          <w:bCs w:val="0"/>
          <w:kern w:val="0"/>
          <w:sz w:val="24"/>
          <w:szCs w:val="24"/>
        </w:rPr>
        <w:t>方式：</w:t>
      </w:r>
      <w:r>
        <w:rPr>
          <w:rFonts w:hint="eastAsia" w:ascii="方正仿宋_GBK" w:hAnsi="方正仿宋_GBK" w:eastAsia="方正仿宋_GBK" w:cs="方正仿宋_GBK"/>
          <w:b w:val="0"/>
          <w:bCs w:val="0"/>
          <w:kern w:val="0"/>
          <w:sz w:val="24"/>
          <w:szCs w:val="24"/>
          <w:lang w:val="en-US" w:eastAsia="zh-CN"/>
        </w:rPr>
        <w:t>公开比选。</w:t>
      </w:r>
    </w:p>
    <w:p w14:paraId="7ED19572">
      <w:pPr>
        <w:widowControl/>
        <w:spacing w:line="360" w:lineRule="exact"/>
        <w:ind w:firstLine="480" w:firstLineChars="200"/>
        <w:jc w:val="left"/>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三、投标人资质要求：</w:t>
      </w:r>
    </w:p>
    <w:p w14:paraId="08B5332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firstLine="480" w:firstLineChars="20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具有独立法人资格的供应商；</w:t>
      </w:r>
    </w:p>
    <w:p w14:paraId="7A150CA5">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2.</w:t>
      </w:r>
      <w:r>
        <w:rPr>
          <w:rFonts w:hint="default" w:ascii="Times New Roman" w:hAnsi="Times New Roman" w:eastAsia="方正仿宋_GBK" w:cs="Times New Roman"/>
          <w:bCs/>
          <w:sz w:val="24"/>
          <w:szCs w:val="24"/>
        </w:rPr>
        <w:t>具备履行合同所需</w:t>
      </w:r>
      <w:r>
        <w:rPr>
          <w:rFonts w:hint="eastAsia" w:ascii="Times New Roman" w:hAnsi="Times New Roman" w:eastAsia="方正仿宋_GBK" w:cs="Times New Roman"/>
          <w:bCs/>
          <w:sz w:val="24"/>
          <w:szCs w:val="24"/>
          <w:lang w:eastAsia="zh-CN"/>
        </w:rPr>
        <w:t>的</w:t>
      </w:r>
      <w:r>
        <w:rPr>
          <w:rFonts w:hint="default" w:ascii="Times New Roman" w:hAnsi="Times New Roman" w:eastAsia="方正仿宋_GBK" w:cs="Times New Roman"/>
          <w:bCs/>
          <w:sz w:val="24"/>
          <w:szCs w:val="24"/>
        </w:rPr>
        <w:t>专业能力</w:t>
      </w:r>
      <w:r>
        <w:rPr>
          <w:rFonts w:hint="default" w:ascii="Times New Roman" w:hAnsi="Times New Roman" w:eastAsia="方正仿宋_GBK" w:cs="Times New Roman"/>
          <w:bCs/>
          <w:sz w:val="24"/>
          <w:szCs w:val="24"/>
          <w:lang w:val="en-US" w:eastAsia="zh-CN"/>
        </w:rPr>
        <w:t>和</w:t>
      </w:r>
      <w:r>
        <w:rPr>
          <w:rFonts w:hint="default" w:ascii="Times New Roman" w:hAnsi="Times New Roman" w:eastAsia="方正仿宋_GBK" w:cs="Times New Roman"/>
          <w:bCs/>
          <w:sz w:val="24"/>
          <w:szCs w:val="24"/>
        </w:rPr>
        <w:t>实力；</w:t>
      </w:r>
    </w:p>
    <w:p w14:paraId="0D93EAA4">
      <w:pPr>
        <w:widowControl/>
        <w:spacing w:line="360" w:lineRule="exact"/>
        <w:ind w:firstLine="480" w:firstLineChars="200"/>
        <w:jc w:val="left"/>
        <w:rPr>
          <w:rFonts w:hint="default" w:ascii="Times New Roman" w:hAnsi="Times New Roman" w:eastAsia="方正仿宋_GBK" w:cs="Times New Roman"/>
          <w:kern w:val="0"/>
          <w:sz w:val="24"/>
          <w:szCs w:val="24"/>
          <w:highlight w:val="yellow"/>
        </w:rPr>
      </w:pPr>
      <w:r>
        <w:rPr>
          <w:rFonts w:hint="eastAsia" w:ascii="Times New Roman" w:hAnsi="Times New Roman" w:eastAsia="方正仿宋_GBK" w:cs="Times New Roman"/>
          <w:bCs/>
          <w:sz w:val="24"/>
          <w:szCs w:val="24"/>
          <w:lang w:val="en-US" w:eastAsia="zh-CN"/>
        </w:rPr>
        <w:t>3.</w:t>
      </w:r>
      <w:r>
        <w:rPr>
          <w:rFonts w:hint="default" w:ascii="Times New Roman" w:hAnsi="Times New Roman" w:eastAsia="方正仿宋_GBK" w:cs="Times New Roman"/>
          <w:bCs/>
          <w:sz w:val="24"/>
          <w:szCs w:val="24"/>
        </w:rPr>
        <w:t>提供增值税</w:t>
      </w:r>
      <w:r>
        <w:rPr>
          <w:rFonts w:hint="eastAsia" w:ascii="Times New Roman" w:hAnsi="Times New Roman" w:eastAsia="方正仿宋_GBK" w:cs="Times New Roman"/>
          <w:bCs/>
          <w:sz w:val="24"/>
          <w:szCs w:val="24"/>
          <w:lang w:eastAsia="zh-CN"/>
        </w:rPr>
        <w:t>普通</w:t>
      </w:r>
      <w:r>
        <w:rPr>
          <w:rFonts w:hint="default" w:ascii="Times New Roman" w:hAnsi="Times New Roman" w:eastAsia="方正仿宋_GBK" w:cs="Times New Roman"/>
          <w:bCs/>
          <w:sz w:val="24"/>
          <w:szCs w:val="24"/>
        </w:rPr>
        <w:t>发票。</w:t>
      </w:r>
    </w:p>
    <w:p w14:paraId="633FD451">
      <w:pPr>
        <w:widowControl/>
        <w:spacing w:line="360" w:lineRule="exact"/>
        <w:ind w:firstLine="480" w:firstLineChars="200"/>
        <w:jc w:val="left"/>
        <w:rPr>
          <w:rFonts w:asciiTheme="minorEastAsia" w:hAnsiTheme="minorEastAsia" w:eastAsiaTheme="minorEastAsia" w:cstheme="minorEastAsia"/>
          <w:b/>
          <w:bCs/>
          <w:kern w:val="0"/>
          <w:sz w:val="24"/>
          <w:szCs w:val="24"/>
        </w:rPr>
      </w:pPr>
      <w:r>
        <w:rPr>
          <w:rFonts w:hint="eastAsia" w:ascii="方正黑体_GBK" w:hAnsi="方正黑体_GBK" w:eastAsia="方正黑体_GBK" w:cs="方正黑体_GBK"/>
          <w:b w:val="0"/>
          <w:bCs w:val="0"/>
          <w:kern w:val="0"/>
          <w:sz w:val="24"/>
          <w:szCs w:val="24"/>
        </w:rPr>
        <w:t>四、报名需携带材料：</w:t>
      </w:r>
      <w:r>
        <w:rPr>
          <w:rFonts w:hint="eastAsia" w:asciiTheme="minorEastAsia" w:hAnsiTheme="minorEastAsia" w:eastAsiaTheme="minorEastAsia" w:cstheme="minorEastAsia"/>
          <w:b/>
          <w:bCs/>
          <w:kern w:val="0"/>
          <w:sz w:val="24"/>
          <w:szCs w:val="24"/>
        </w:rPr>
        <w:t xml:space="preserve"> </w:t>
      </w:r>
    </w:p>
    <w:p w14:paraId="3CA61572">
      <w:pPr>
        <w:widowControl/>
        <w:spacing w:line="360" w:lineRule="exact"/>
        <w:ind w:firstLine="600" w:firstLineChars="250"/>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1</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营业执照副本（复印件需加盖公章）；</w:t>
      </w:r>
    </w:p>
    <w:p w14:paraId="235BE740">
      <w:pPr>
        <w:widowControl/>
        <w:spacing w:line="360" w:lineRule="exact"/>
        <w:ind w:firstLine="600" w:firstLineChars="250"/>
        <w:jc w:val="left"/>
        <w:rPr>
          <w:rFonts w:cs="仿宋" w:asciiTheme="minorEastAsia" w:hAnsiTheme="minorEastAsia" w:eastAsiaTheme="minorEastAsia"/>
          <w:bCs/>
          <w:kern w:val="0"/>
          <w:sz w:val="24"/>
          <w:szCs w:val="24"/>
        </w:rPr>
      </w:pPr>
      <w:r>
        <w:rPr>
          <w:rFonts w:hint="default" w:ascii="Times New Roman" w:hAnsi="Times New Roman" w:eastAsia="方正仿宋_GBK" w:cs="Times New Roman"/>
          <w:bCs/>
          <w:kern w:val="0"/>
          <w:sz w:val="24"/>
          <w:szCs w:val="24"/>
        </w:rPr>
        <w:t>2</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法人代表身份证复印件或法人代表的授权委托书（加盖公章）。</w:t>
      </w:r>
    </w:p>
    <w:p w14:paraId="141E91B7">
      <w:pPr>
        <w:widowControl/>
        <w:spacing w:line="360" w:lineRule="exact"/>
        <w:ind w:firstLine="480" w:firstLineChars="200"/>
        <w:jc w:val="left"/>
        <w:rPr>
          <w:rFonts w:cs="仿宋" w:asciiTheme="minorEastAsia" w:hAnsiTheme="minorEastAsia" w:eastAsiaTheme="minorEastAsia"/>
          <w:bCs/>
          <w:sz w:val="24"/>
          <w:szCs w:val="24"/>
        </w:rPr>
      </w:pPr>
      <w:r>
        <w:rPr>
          <w:rFonts w:hint="eastAsia" w:ascii="方正黑体_GBK" w:hAnsi="方正黑体_GBK" w:eastAsia="方正黑体_GBK" w:cs="方正黑体_GBK"/>
          <w:b w:val="0"/>
          <w:bCs w:val="0"/>
          <w:kern w:val="0"/>
          <w:sz w:val="24"/>
          <w:szCs w:val="24"/>
        </w:rPr>
        <w:t>五、现场踏勘</w:t>
      </w:r>
      <w:r>
        <w:rPr>
          <w:rFonts w:hint="eastAsia" w:cs="仿宋" w:asciiTheme="minorEastAsia" w:hAnsiTheme="minorEastAsia" w:eastAsiaTheme="minorEastAsia"/>
          <w:b w:val="0"/>
          <w:bCs w:val="0"/>
          <w:kern w:val="0"/>
          <w:sz w:val="24"/>
          <w:szCs w:val="24"/>
        </w:rPr>
        <w:t>：</w:t>
      </w:r>
      <w:r>
        <w:rPr>
          <w:rFonts w:hint="default" w:ascii="Times New Roman" w:hAnsi="Times New Roman" w:eastAsia="方正仿宋_GBK" w:cs="Times New Roman"/>
          <w:bCs/>
          <w:sz w:val="24"/>
          <w:szCs w:val="24"/>
        </w:rPr>
        <w:t>投标单位自行完成现场踏勘，以便获取投标单位须自己负责的有关编制投标文件所有资料。无论投标单位是否踏勘过现场，均被认为在递交投标文件之前已经踏勘现场，对本合同项目的风险和义务已经十分了解，并在其投标文件中已充分考虑了现场和环境条件</w:t>
      </w:r>
      <w:r>
        <w:rPr>
          <w:rFonts w:hint="eastAsia" w:cs="仿宋" w:asciiTheme="minorEastAsia" w:hAnsiTheme="minorEastAsia" w:eastAsiaTheme="minorEastAsia"/>
          <w:bCs/>
          <w:sz w:val="24"/>
          <w:szCs w:val="24"/>
        </w:rPr>
        <w:t>。</w:t>
      </w:r>
    </w:p>
    <w:p w14:paraId="76072872">
      <w:pPr>
        <w:widowControl/>
        <w:spacing w:line="360" w:lineRule="exact"/>
        <w:ind w:firstLine="480" w:firstLineChars="200"/>
        <w:jc w:val="left"/>
        <w:rPr>
          <w:rFonts w:hint="eastAsia" w:cs="仿宋" w:asciiTheme="minorEastAsia" w:hAnsiTheme="minorEastAsia" w:eastAsiaTheme="minorEastAsia"/>
          <w:bCs/>
          <w:kern w:val="0"/>
          <w:sz w:val="24"/>
          <w:szCs w:val="24"/>
          <w:lang w:val="en-US" w:eastAsia="zh-CN"/>
        </w:rPr>
      </w:pPr>
      <w:r>
        <w:rPr>
          <w:rFonts w:hint="eastAsia" w:ascii="方正黑体_GBK" w:hAnsi="方正黑体_GBK" w:eastAsia="方正黑体_GBK" w:cs="方正黑体_GBK"/>
          <w:b w:val="0"/>
          <w:bCs/>
          <w:kern w:val="0"/>
          <w:sz w:val="24"/>
          <w:szCs w:val="24"/>
          <w:lang w:eastAsia="zh-CN"/>
        </w:rPr>
        <w:t>六</w:t>
      </w:r>
      <w:r>
        <w:rPr>
          <w:rFonts w:hint="eastAsia" w:ascii="方正黑体_GBK" w:hAnsi="方正黑体_GBK" w:eastAsia="方正黑体_GBK" w:cs="方正黑体_GBK"/>
          <w:b w:val="0"/>
          <w:bCs/>
          <w:kern w:val="0"/>
          <w:sz w:val="24"/>
          <w:szCs w:val="24"/>
        </w:rPr>
        <w:t>、</w:t>
      </w:r>
      <w:r>
        <w:rPr>
          <w:rFonts w:hint="eastAsia" w:ascii="方正黑体_GBK" w:hAnsi="方正黑体_GBK" w:eastAsia="方正黑体_GBK" w:cs="方正黑体_GBK"/>
          <w:b w:val="0"/>
          <w:bCs/>
          <w:kern w:val="0"/>
          <w:sz w:val="24"/>
          <w:szCs w:val="24"/>
          <w:lang w:val="en-US" w:eastAsia="zh-CN"/>
        </w:rPr>
        <w:t>比选</w:t>
      </w:r>
      <w:r>
        <w:rPr>
          <w:rFonts w:hint="eastAsia" w:ascii="方正黑体_GBK" w:hAnsi="方正黑体_GBK" w:eastAsia="方正黑体_GBK" w:cs="方正黑体_GBK"/>
          <w:b w:val="0"/>
          <w:bCs/>
          <w:kern w:val="0"/>
          <w:sz w:val="24"/>
          <w:szCs w:val="24"/>
        </w:rPr>
        <w:t>时间：</w:t>
      </w:r>
      <w:r>
        <w:rPr>
          <w:rFonts w:hint="default" w:ascii="Times New Roman" w:hAnsi="Times New Roman" w:eastAsia="方正仿宋_GBK" w:cs="Times New Roman"/>
          <w:b w:val="0"/>
          <w:bCs/>
          <w:kern w:val="0"/>
          <w:sz w:val="24"/>
          <w:szCs w:val="24"/>
          <w:lang w:val="en-US" w:eastAsia="zh-CN"/>
        </w:rPr>
        <w:t>202</w:t>
      </w:r>
      <w:r>
        <w:rPr>
          <w:rFonts w:hint="eastAsia" w:ascii="Times New Roman" w:hAnsi="Times New Roman" w:eastAsia="方正仿宋_GBK" w:cs="Times New Roman"/>
          <w:b w:val="0"/>
          <w:bCs/>
          <w:kern w:val="0"/>
          <w:sz w:val="24"/>
          <w:szCs w:val="24"/>
          <w:lang w:val="en-US" w:eastAsia="zh-CN"/>
        </w:rPr>
        <w:t>6</w:t>
      </w:r>
      <w:r>
        <w:rPr>
          <w:rFonts w:hint="default" w:ascii="Times New Roman" w:hAnsi="Times New Roman" w:eastAsia="方正仿宋_GBK" w:cs="Times New Roman"/>
          <w:bCs/>
          <w:kern w:val="0"/>
          <w:sz w:val="24"/>
          <w:szCs w:val="24"/>
        </w:rPr>
        <w:t>年</w:t>
      </w:r>
      <w:r>
        <w:rPr>
          <w:rFonts w:hint="eastAsia" w:ascii="Times New Roman" w:hAnsi="Times New Roman" w:eastAsia="方正仿宋_GBK" w:cs="Times New Roman"/>
          <w:bCs/>
          <w:kern w:val="0"/>
          <w:sz w:val="24"/>
          <w:szCs w:val="24"/>
          <w:lang w:val="en-US" w:eastAsia="zh-CN"/>
        </w:rPr>
        <w:t>4</w:t>
      </w:r>
      <w:r>
        <w:rPr>
          <w:rFonts w:hint="default" w:ascii="Times New Roman" w:hAnsi="Times New Roman" w:eastAsia="方正仿宋_GBK" w:cs="Times New Roman"/>
          <w:bCs/>
          <w:kern w:val="0"/>
          <w:sz w:val="24"/>
          <w:szCs w:val="24"/>
        </w:rPr>
        <w:t>月</w:t>
      </w:r>
      <w:r>
        <w:rPr>
          <w:rFonts w:hint="eastAsia" w:ascii="Times New Roman" w:hAnsi="Times New Roman" w:eastAsia="方正仿宋_GBK" w:cs="Times New Roman"/>
          <w:bCs/>
          <w:kern w:val="0"/>
          <w:sz w:val="24"/>
          <w:szCs w:val="24"/>
          <w:lang w:val="en-US" w:eastAsia="zh-CN"/>
        </w:rPr>
        <w:t>16</w:t>
      </w:r>
      <w:r>
        <w:rPr>
          <w:rFonts w:hint="default" w:ascii="Times New Roman" w:hAnsi="Times New Roman" w:eastAsia="方正仿宋_GBK" w:cs="Times New Roman"/>
          <w:bCs/>
          <w:kern w:val="0"/>
          <w:sz w:val="24"/>
          <w:szCs w:val="24"/>
        </w:rPr>
        <w:t>日</w:t>
      </w:r>
      <w:r>
        <w:rPr>
          <w:rFonts w:hint="eastAsia" w:ascii="Times New Roman" w:hAnsi="Times New Roman" w:eastAsia="方正仿宋_GBK" w:cs="Times New Roman"/>
          <w:bCs/>
          <w:kern w:val="0"/>
          <w:sz w:val="24"/>
          <w:szCs w:val="24"/>
          <w:lang w:eastAsia="zh-CN"/>
        </w:rPr>
        <w:t>（</w:t>
      </w:r>
      <w:r>
        <w:rPr>
          <w:rFonts w:hint="eastAsia" w:ascii="Times New Roman" w:hAnsi="Times New Roman" w:eastAsia="方正仿宋_GBK" w:cs="Times New Roman"/>
          <w:bCs/>
          <w:kern w:val="0"/>
          <w:sz w:val="24"/>
          <w:szCs w:val="24"/>
          <w:lang w:val="en-US" w:eastAsia="zh-CN"/>
        </w:rPr>
        <w:t>暂定</w:t>
      </w:r>
      <w:r>
        <w:rPr>
          <w:rFonts w:hint="eastAsia"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w:t>
      </w:r>
    </w:p>
    <w:p w14:paraId="4FC29C05">
      <w:pPr>
        <w:widowControl/>
        <w:spacing w:line="360" w:lineRule="exact"/>
        <w:ind w:firstLine="480" w:firstLineChars="200"/>
        <w:jc w:val="left"/>
        <w:rPr>
          <w:rFonts w:hint="default" w:cs="仿宋" w:asciiTheme="minorEastAsia" w:hAnsiTheme="minorEastAsia" w:eastAsiaTheme="minorEastAsia"/>
          <w:bCs/>
          <w:kern w:val="0"/>
          <w:sz w:val="24"/>
          <w:szCs w:val="24"/>
          <w:lang w:val="en-US" w:eastAsia="zh-CN"/>
        </w:rPr>
      </w:pPr>
      <w:r>
        <w:rPr>
          <w:rFonts w:hint="eastAsia" w:ascii="方正黑体_GBK" w:hAnsi="方正黑体_GBK" w:eastAsia="方正黑体_GBK" w:cs="方正黑体_GBK"/>
          <w:b w:val="0"/>
          <w:bCs/>
          <w:kern w:val="0"/>
          <w:sz w:val="24"/>
          <w:szCs w:val="24"/>
          <w:lang w:eastAsia="zh-CN"/>
        </w:rPr>
        <w:t>七</w:t>
      </w:r>
      <w:r>
        <w:rPr>
          <w:rFonts w:hint="eastAsia" w:ascii="方正黑体_GBK" w:hAnsi="方正黑体_GBK" w:eastAsia="方正黑体_GBK" w:cs="方正黑体_GBK"/>
          <w:b w:val="0"/>
          <w:bCs/>
          <w:kern w:val="0"/>
          <w:sz w:val="24"/>
          <w:szCs w:val="24"/>
        </w:rPr>
        <w:t>、</w:t>
      </w:r>
      <w:r>
        <w:rPr>
          <w:rFonts w:hint="eastAsia" w:ascii="方正黑体_GBK" w:hAnsi="方正黑体_GBK" w:eastAsia="方正黑体_GBK" w:cs="方正黑体_GBK"/>
          <w:b w:val="0"/>
          <w:bCs/>
          <w:kern w:val="0"/>
          <w:sz w:val="24"/>
          <w:szCs w:val="24"/>
          <w:lang w:val="en-US" w:eastAsia="zh-CN"/>
        </w:rPr>
        <w:t>比选</w:t>
      </w:r>
      <w:r>
        <w:rPr>
          <w:rFonts w:hint="eastAsia" w:ascii="方正黑体_GBK" w:hAnsi="方正黑体_GBK" w:eastAsia="方正黑体_GBK" w:cs="方正黑体_GBK"/>
          <w:b w:val="0"/>
          <w:bCs/>
          <w:kern w:val="0"/>
          <w:sz w:val="24"/>
          <w:szCs w:val="24"/>
        </w:rPr>
        <w:t>地点：</w:t>
      </w:r>
      <w:r>
        <w:rPr>
          <w:rFonts w:hint="default" w:ascii="Times New Roman" w:hAnsi="Times New Roman" w:eastAsia="方正仿宋_GBK" w:cs="Times New Roman"/>
          <w:b w:val="0"/>
          <w:bCs/>
          <w:kern w:val="0"/>
          <w:sz w:val="24"/>
          <w:szCs w:val="24"/>
          <w:lang w:val="en-US" w:eastAsia="zh-CN"/>
        </w:rPr>
        <w:t>巴南区李家沱西流沱四村巨星花园</w:t>
      </w:r>
      <w:r>
        <w:rPr>
          <w:rFonts w:hint="eastAsia" w:ascii="Times New Roman" w:hAnsi="Times New Roman" w:eastAsia="方正仿宋_GBK" w:cs="Times New Roman"/>
          <w:b w:val="0"/>
          <w:bCs/>
          <w:kern w:val="0"/>
          <w:sz w:val="24"/>
          <w:szCs w:val="24"/>
          <w:lang w:val="en-US" w:eastAsia="zh-CN"/>
        </w:rPr>
        <w:t>B</w:t>
      </w:r>
      <w:r>
        <w:rPr>
          <w:rFonts w:hint="default" w:ascii="Times New Roman" w:hAnsi="Times New Roman" w:eastAsia="方正仿宋_GBK" w:cs="Times New Roman"/>
          <w:b w:val="0"/>
          <w:bCs/>
          <w:kern w:val="0"/>
          <w:sz w:val="24"/>
          <w:szCs w:val="24"/>
          <w:lang w:val="en-US" w:eastAsia="zh-CN"/>
        </w:rPr>
        <w:t>区</w:t>
      </w:r>
      <w:r>
        <w:rPr>
          <w:rFonts w:hint="eastAsia" w:ascii="Times New Roman" w:hAnsi="Times New Roman" w:eastAsia="方正仿宋_GBK" w:cs="Times New Roman"/>
          <w:b w:val="0"/>
          <w:bCs/>
          <w:kern w:val="0"/>
          <w:sz w:val="24"/>
          <w:szCs w:val="24"/>
          <w:lang w:val="en-US" w:eastAsia="zh-CN"/>
        </w:rPr>
        <w:t>201</w:t>
      </w:r>
      <w:r>
        <w:rPr>
          <w:rFonts w:hint="default" w:ascii="Times New Roman" w:hAnsi="Times New Roman" w:eastAsia="方正仿宋_GBK" w:cs="Times New Roman"/>
          <w:b w:val="0"/>
          <w:bCs/>
          <w:kern w:val="0"/>
          <w:sz w:val="24"/>
          <w:szCs w:val="24"/>
          <w:lang w:val="en-US" w:eastAsia="zh-CN"/>
        </w:rPr>
        <w:t>栋</w:t>
      </w:r>
      <w:r>
        <w:rPr>
          <w:rFonts w:hint="eastAsia" w:ascii="Times New Roman" w:hAnsi="Times New Roman" w:eastAsia="方正仿宋_GBK" w:cs="Times New Roman"/>
          <w:b w:val="0"/>
          <w:bCs/>
          <w:kern w:val="0"/>
          <w:sz w:val="24"/>
          <w:szCs w:val="24"/>
          <w:lang w:val="en-US" w:eastAsia="zh-CN"/>
        </w:rPr>
        <w:t>2</w:t>
      </w:r>
      <w:r>
        <w:rPr>
          <w:rFonts w:hint="default" w:ascii="Times New Roman" w:hAnsi="Times New Roman" w:eastAsia="方正仿宋_GBK" w:cs="Times New Roman"/>
          <w:b w:val="0"/>
          <w:bCs/>
          <w:kern w:val="0"/>
          <w:sz w:val="24"/>
          <w:szCs w:val="24"/>
          <w:lang w:val="en-US" w:eastAsia="zh-CN"/>
        </w:rPr>
        <w:t>楼会议室。</w:t>
      </w:r>
    </w:p>
    <w:p w14:paraId="1F9B6CAA">
      <w:pPr>
        <w:widowControl/>
        <w:spacing w:line="360" w:lineRule="exact"/>
        <w:ind w:firstLine="480" w:firstLineChars="200"/>
        <w:jc w:val="left"/>
        <w:rPr>
          <w:rFonts w:hint="default" w:ascii="Times New Roman" w:hAnsi="Times New Roman" w:eastAsia="方正仿宋_GBK" w:cs="Times New Roman"/>
          <w:bCs/>
          <w:sz w:val="24"/>
          <w:szCs w:val="24"/>
          <w:lang w:val="en-US" w:eastAsia="zh-CN"/>
        </w:rPr>
      </w:pPr>
      <w:r>
        <w:rPr>
          <w:rFonts w:hint="eastAsia" w:ascii="方正黑体_GBK" w:hAnsi="方正黑体_GBK" w:eastAsia="方正黑体_GBK" w:cs="方正黑体_GBK"/>
          <w:b w:val="0"/>
          <w:bCs/>
          <w:kern w:val="0"/>
          <w:sz w:val="24"/>
          <w:szCs w:val="24"/>
          <w:lang w:eastAsia="zh-CN"/>
        </w:rPr>
        <w:t>八</w:t>
      </w:r>
      <w:r>
        <w:rPr>
          <w:rFonts w:hint="eastAsia" w:ascii="方正黑体_GBK" w:hAnsi="方正黑体_GBK" w:eastAsia="方正黑体_GBK" w:cs="方正黑体_GBK"/>
          <w:b w:val="0"/>
          <w:bCs/>
          <w:kern w:val="0"/>
          <w:sz w:val="24"/>
          <w:szCs w:val="24"/>
        </w:rPr>
        <w:t>、联系人及电话</w:t>
      </w:r>
      <w:r>
        <w:rPr>
          <w:rFonts w:hint="eastAsia" w:cs="仿宋" w:asciiTheme="minorEastAsia" w:hAnsiTheme="minorEastAsia" w:eastAsiaTheme="minorEastAsia"/>
          <w:b/>
          <w:kern w:val="0"/>
          <w:sz w:val="24"/>
          <w:szCs w:val="24"/>
        </w:rPr>
        <w:t>：</w:t>
      </w:r>
      <w:r>
        <w:rPr>
          <w:rFonts w:hint="eastAsia" w:cs="仿宋" w:asciiTheme="minorEastAsia" w:hAnsiTheme="minorEastAsia" w:eastAsiaTheme="minorEastAsia"/>
          <w:bCs/>
          <w:sz w:val="24"/>
          <w:szCs w:val="24"/>
        </w:rPr>
        <w:t xml:space="preserve"> </w:t>
      </w:r>
      <w:bookmarkEnd w:id="0"/>
      <w:bookmarkStart w:id="1" w:name="_Toc525031548"/>
      <w:bookmarkStart w:id="2" w:name="_Toc286938793"/>
      <w:bookmarkStart w:id="3" w:name="_Toc331172955"/>
      <w:bookmarkStart w:id="4" w:name="_Toc326595972"/>
      <w:bookmarkStart w:id="5" w:name="_Toc325115885"/>
      <w:bookmarkStart w:id="6" w:name="_Toc326608304"/>
      <w:bookmarkStart w:id="7" w:name="_Toc331416337"/>
      <w:bookmarkStart w:id="8" w:name="_Toc331409472"/>
      <w:bookmarkStart w:id="9" w:name="_Toc324777166"/>
      <w:bookmarkStart w:id="10" w:name="_Toc331165212"/>
      <w:bookmarkStart w:id="11" w:name="_Toc331172584"/>
      <w:bookmarkStart w:id="12" w:name="_Toc334427988"/>
      <w:bookmarkStart w:id="13" w:name="_Toc425865933"/>
      <w:bookmarkStart w:id="14" w:name="_Toc326608443"/>
      <w:bookmarkStart w:id="15" w:name="_Toc334775607"/>
      <w:bookmarkStart w:id="16" w:name="_Toc326609080"/>
      <w:bookmarkStart w:id="17" w:name="_Toc331164895"/>
      <w:bookmarkStart w:id="18" w:name="_Toc331165053"/>
      <w:bookmarkStart w:id="19" w:name="_Toc326604677"/>
      <w:bookmarkStart w:id="20" w:name="_Toc331165570"/>
      <w:bookmarkStart w:id="21" w:name="_Toc326608168"/>
      <w:bookmarkStart w:id="22" w:name="_Toc331172854"/>
      <w:bookmarkStart w:id="23" w:name="_Toc331164485"/>
      <w:bookmarkStart w:id="24" w:name="_Toc286938406"/>
      <w:r>
        <w:rPr>
          <w:rFonts w:hint="eastAsia" w:ascii="方正仿宋_GBK" w:hAnsi="方正仿宋_GBK" w:eastAsia="方正仿宋_GBK" w:cs="方正仿宋_GBK"/>
          <w:bCs/>
          <w:sz w:val="24"/>
          <w:szCs w:val="24"/>
          <w:lang w:val="en-US" w:eastAsia="zh-CN"/>
        </w:rPr>
        <w:t>李老师，</w:t>
      </w:r>
      <w:r>
        <w:rPr>
          <w:rFonts w:hint="default" w:ascii="Times New Roman" w:hAnsi="Times New Roman" w:eastAsia="方正仿宋_GBK" w:cs="Times New Roman"/>
          <w:bCs/>
          <w:sz w:val="24"/>
          <w:szCs w:val="24"/>
          <w:lang w:val="en-US" w:eastAsia="zh-CN"/>
        </w:rPr>
        <w:t>023-</w:t>
      </w:r>
      <w:r>
        <w:rPr>
          <w:rFonts w:hint="eastAsia" w:ascii="Times New Roman" w:hAnsi="Times New Roman" w:eastAsia="方正仿宋_GBK" w:cs="Times New Roman"/>
          <w:bCs/>
          <w:sz w:val="24"/>
          <w:szCs w:val="24"/>
          <w:lang w:val="en-US" w:eastAsia="zh-CN"/>
        </w:rPr>
        <w:t>62566579</w:t>
      </w:r>
    </w:p>
    <w:p w14:paraId="3F869B88">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黑体_GBK" w:hAnsi="方正黑体_GBK" w:eastAsia="方正黑体_GBK" w:cs="方正黑体_GBK"/>
          <w:color w:val="auto"/>
          <w:kern w:val="0"/>
          <w:sz w:val="24"/>
          <w:szCs w:val="24"/>
          <w:highlight w:val="none"/>
          <w:lang w:val="en-US" w:eastAsia="zh-CN"/>
        </w:rPr>
        <w:t>九</w:t>
      </w:r>
      <w:r>
        <w:rPr>
          <w:rFonts w:hint="eastAsia" w:ascii="方正黑体_GBK" w:hAnsi="方正黑体_GBK" w:eastAsia="方正黑体_GBK" w:cs="方正黑体_GBK"/>
          <w:color w:val="auto"/>
          <w:kern w:val="0"/>
          <w:sz w:val="24"/>
          <w:szCs w:val="24"/>
          <w:highlight w:val="none"/>
        </w:rPr>
        <w:t>、其他要求</w:t>
      </w:r>
    </w:p>
    <w:p w14:paraId="7A8F7355">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一</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投标人不得存在下列情形之一：</w:t>
      </w:r>
    </w:p>
    <w:p w14:paraId="1C5281A7">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与招标人存在利害关系可能影响招标公正性的法人、其他组织或者个人；</w:t>
      </w:r>
    </w:p>
    <w:p w14:paraId="4BB94F5C">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被责令停业的；</w:t>
      </w:r>
    </w:p>
    <w:p w14:paraId="2DCA8F0D">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被暂停或取消投标资格的；</w:t>
      </w:r>
    </w:p>
    <w:p w14:paraId="33C7CD44">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财产被接管或冻结的；</w:t>
      </w:r>
    </w:p>
    <w:p w14:paraId="4C2DC563">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单位负责人为同一人或者存在控股、管理关系的不同单位，不得同时投标。</w:t>
      </w:r>
    </w:p>
    <w:p w14:paraId="4624C0CE">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二</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不得委托代理商参与投标</w:t>
      </w:r>
      <w:r>
        <w:rPr>
          <w:rFonts w:hint="default" w:ascii="Times New Roman" w:hAnsi="Times New Roman" w:eastAsia="方正仿宋_GBK" w:cs="Times New Roman"/>
          <w:color w:val="auto"/>
          <w:kern w:val="0"/>
          <w:sz w:val="24"/>
          <w:szCs w:val="24"/>
          <w:highlight w:val="none"/>
        </w:rPr>
        <w:t>。</w:t>
      </w:r>
    </w:p>
    <w:p w14:paraId="1D3C4EC0">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三</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14:paraId="0D457B7F">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黑体_GBK" w:cs="Times New Roman"/>
          <w:color w:val="000000"/>
          <w:sz w:val="24"/>
          <w:szCs w:val="24"/>
          <w:lang w:val="en-US" w:eastAsia="zh-CN"/>
        </w:rPr>
        <w:t>本</w:t>
      </w:r>
      <w:r>
        <w:rPr>
          <w:rFonts w:hint="eastAsia" w:ascii="Times New Roman" w:hAnsi="Times New Roman" w:eastAsia="方正黑体_GBK" w:cs="Times New Roman"/>
          <w:color w:val="000000"/>
          <w:sz w:val="24"/>
          <w:szCs w:val="24"/>
          <w:lang w:val="en-US" w:eastAsia="zh-CN"/>
        </w:rPr>
        <w:t>比选</w:t>
      </w:r>
      <w:r>
        <w:rPr>
          <w:rFonts w:hint="default" w:ascii="Times New Roman" w:hAnsi="Times New Roman" w:eastAsia="方正黑体_GBK" w:cs="Times New Roman"/>
          <w:color w:val="000000"/>
          <w:sz w:val="24"/>
          <w:szCs w:val="24"/>
          <w:lang w:val="en-US" w:eastAsia="zh-CN"/>
        </w:rPr>
        <w:t>公告</w:t>
      </w:r>
      <w:r>
        <w:rPr>
          <w:rFonts w:hint="default" w:ascii="Times New Roman" w:hAnsi="Times New Roman" w:eastAsia="方正黑体_GBK" w:cs="Times New Roman"/>
          <w:color w:val="000000"/>
          <w:sz w:val="24"/>
          <w:szCs w:val="24"/>
        </w:rPr>
        <w:t>中</w:t>
      </w:r>
      <w:r>
        <w:rPr>
          <w:rFonts w:hint="default" w:ascii="Times New Roman" w:hAnsi="Times New Roman" w:eastAsia="方正黑体_GBK" w:cs="Times New Roman"/>
          <w:color w:val="000000"/>
          <w:sz w:val="24"/>
          <w:szCs w:val="24"/>
          <w:lang w:val="en-US" w:eastAsia="zh-CN"/>
        </w:rPr>
        <w:t>若有</w:t>
      </w:r>
      <w:r>
        <w:rPr>
          <w:rFonts w:hint="default" w:ascii="Times New Roman" w:hAnsi="Times New Roman" w:eastAsia="方正黑体_GBK" w:cs="Times New Roman"/>
          <w:color w:val="000000"/>
          <w:sz w:val="24"/>
          <w:szCs w:val="24"/>
        </w:rPr>
        <w:t>内容不详或概念不清</w:t>
      </w:r>
      <w:r>
        <w:rPr>
          <w:rFonts w:hint="default" w:ascii="Times New Roman" w:hAnsi="Times New Roman" w:eastAsia="方正黑体_GBK" w:cs="Times New Roman"/>
          <w:color w:val="000000"/>
          <w:sz w:val="24"/>
          <w:szCs w:val="24"/>
          <w:lang w:val="en-US" w:eastAsia="zh-CN"/>
        </w:rPr>
        <w:t>之处</w:t>
      </w:r>
      <w:r>
        <w:rPr>
          <w:rFonts w:hint="default" w:ascii="Times New Roman" w:hAnsi="Times New Roman" w:eastAsia="方正黑体_GBK" w:cs="Times New Roman"/>
          <w:color w:val="000000"/>
          <w:sz w:val="24"/>
          <w:szCs w:val="24"/>
        </w:rPr>
        <w:t>，归招</w:t>
      </w:r>
      <w:r>
        <w:rPr>
          <w:rFonts w:hint="eastAsia" w:ascii="Times New Roman" w:hAnsi="Times New Roman" w:eastAsia="方正黑体_GBK" w:cs="Times New Roman"/>
          <w:color w:val="000000"/>
          <w:sz w:val="24"/>
          <w:szCs w:val="24"/>
          <w:lang w:val="en-US" w:eastAsia="zh-CN"/>
        </w:rPr>
        <w:t>标</w:t>
      </w:r>
      <w:r>
        <w:rPr>
          <w:rFonts w:hint="default" w:ascii="Times New Roman" w:hAnsi="Times New Roman" w:eastAsia="方正黑体_GBK" w:cs="Times New Roman"/>
          <w:color w:val="000000"/>
          <w:sz w:val="24"/>
          <w:szCs w:val="24"/>
        </w:rPr>
        <w:t>方统一解释。</w:t>
      </w:r>
    </w:p>
    <w:p w14:paraId="23D448CA">
      <w:pPr>
        <w:widowControl/>
        <w:spacing w:line="360" w:lineRule="exact"/>
        <w:jc w:val="left"/>
        <w:rPr>
          <w:rFonts w:cs="仿宋" w:asciiTheme="minorEastAsia" w:hAnsiTheme="minorEastAsia" w:eastAsiaTheme="minorEastAsia"/>
          <w:bCs/>
          <w:sz w:val="24"/>
          <w:szCs w:val="24"/>
        </w:rPr>
      </w:pPr>
    </w:p>
    <w:p w14:paraId="17DA0ADD">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665A664B">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1550E769">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59452342">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0655F6FE">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23AFC02A">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4B0A23F8">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16EBB0A5">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7808F04F">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77E51ADB">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64C8BB76">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1C99B5B8">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6A99175C">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3F865D87">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7C5913E7">
      <w:pPr>
        <w:widowControl/>
        <w:spacing w:line="360" w:lineRule="exact"/>
        <w:jc w:val="center"/>
        <w:rPr>
          <w:rFonts w:hint="eastAsia" w:ascii="方正黑体_GBK" w:hAnsi="方正黑体_GBK" w:eastAsia="方正黑体_GBK" w:cs="方正黑体_GBK"/>
          <w:b w:val="0"/>
          <w:bCs/>
          <w:sz w:val="32"/>
          <w:szCs w:val="32"/>
        </w:rPr>
      </w:pPr>
    </w:p>
    <w:p w14:paraId="34C58904">
      <w:pPr>
        <w:widowControl/>
        <w:spacing w:line="360" w:lineRule="exact"/>
        <w:jc w:val="center"/>
        <w:rPr>
          <w:rFonts w:hint="eastAsia" w:ascii="方正黑体_GBK" w:hAnsi="方正黑体_GBK" w:eastAsia="方正黑体_GBK" w:cs="方正黑体_GBK"/>
          <w:b w:val="0"/>
          <w:bCs/>
          <w:sz w:val="32"/>
          <w:szCs w:val="32"/>
        </w:rPr>
      </w:pPr>
    </w:p>
    <w:p w14:paraId="6141D255">
      <w:pPr>
        <w:widowControl/>
        <w:spacing w:line="360" w:lineRule="exact"/>
        <w:jc w:val="center"/>
        <w:rPr>
          <w:rFonts w:hint="eastAsia" w:ascii="方正黑体_GBK" w:hAnsi="方正黑体_GBK" w:eastAsia="方正黑体_GBK" w:cs="方正黑体_GBK"/>
          <w:b w:val="0"/>
          <w:bCs/>
          <w:sz w:val="32"/>
          <w:szCs w:val="32"/>
        </w:rPr>
      </w:pPr>
    </w:p>
    <w:p w14:paraId="2FF35A93">
      <w:pPr>
        <w:widowControl/>
        <w:spacing w:line="360" w:lineRule="exact"/>
        <w:jc w:val="center"/>
        <w:rPr>
          <w:rFonts w:hint="eastAsia" w:ascii="方正黑体_GBK" w:hAnsi="方正黑体_GBK" w:eastAsia="方正黑体_GBK" w:cs="方正黑体_GBK"/>
          <w:b w:val="0"/>
          <w:bCs/>
          <w:sz w:val="32"/>
          <w:szCs w:val="32"/>
        </w:rPr>
      </w:pPr>
    </w:p>
    <w:p w14:paraId="71DDF92F">
      <w:pPr>
        <w:widowControl/>
        <w:spacing w:line="360" w:lineRule="exact"/>
        <w:jc w:val="center"/>
        <w:rPr>
          <w:rFonts w:hint="eastAsia" w:ascii="方正黑体_GBK" w:hAnsi="方正黑体_GBK" w:eastAsia="方正黑体_GBK" w:cs="方正黑体_GBK"/>
          <w:b w:val="0"/>
          <w:bCs/>
          <w:sz w:val="32"/>
          <w:szCs w:val="32"/>
        </w:rPr>
      </w:pPr>
    </w:p>
    <w:p w14:paraId="77B41384">
      <w:pPr>
        <w:widowControl/>
        <w:spacing w:line="360" w:lineRule="exact"/>
        <w:jc w:val="center"/>
        <w:rPr>
          <w:rFonts w:hint="eastAsia" w:ascii="方正黑体_GBK" w:hAnsi="方正黑体_GBK" w:eastAsia="方正黑体_GBK" w:cs="方正黑体_GBK"/>
          <w:b w:val="0"/>
          <w:bCs/>
          <w:sz w:val="32"/>
          <w:szCs w:val="32"/>
        </w:rPr>
      </w:pPr>
    </w:p>
    <w:p w14:paraId="34822CA4">
      <w:pPr>
        <w:widowControl/>
        <w:spacing w:line="360" w:lineRule="exact"/>
        <w:jc w:val="center"/>
        <w:rPr>
          <w:rFonts w:hint="eastAsia" w:ascii="方正黑体_GBK" w:hAnsi="方正黑体_GBK" w:eastAsia="方正黑体_GBK" w:cs="方正黑体_GBK"/>
          <w:b w:val="0"/>
          <w:bCs/>
          <w:sz w:val="32"/>
          <w:szCs w:val="32"/>
        </w:rPr>
      </w:pPr>
    </w:p>
    <w:p w14:paraId="1CE5963B">
      <w:pPr>
        <w:widowControl/>
        <w:spacing w:line="360" w:lineRule="exact"/>
        <w:jc w:val="center"/>
        <w:rPr>
          <w:rFonts w:hint="eastAsia" w:ascii="方正黑体_GBK" w:hAnsi="方正黑体_GBK" w:eastAsia="方正黑体_GBK" w:cs="方正黑体_GBK"/>
          <w:b w:val="0"/>
          <w:bCs/>
          <w:sz w:val="32"/>
          <w:szCs w:val="32"/>
        </w:rPr>
      </w:pPr>
    </w:p>
    <w:p w14:paraId="1BC2A8BD">
      <w:pPr>
        <w:widowControl/>
        <w:spacing w:line="360" w:lineRule="exact"/>
        <w:jc w:val="center"/>
        <w:rPr>
          <w:rFonts w:hint="eastAsia" w:ascii="方正黑体_GBK" w:hAnsi="方正黑体_GBK" w:eastAsia="方正黑体_GBK" w:cs="方正黑体_GBK"/>
          <w:b w:val="0"/>
          <w:bCs/>
          <w:sz w:val="32"/>
          <w:szCs w:val="32"/>
        </w:rPr>
      </w:pPr>
    </w:p>
    <w:p w14:paraId="4DB0406B">
      <w:pPr>
        <w:widowControl/>
        <w:spacing w:line="360" w:lineRule="exact"/>
        <w:jc w:val="center"/>
        <w:rPr>
          <w:rFonts w:hint="eastAsia" w:ascii="方正黑体_GBK" w:hAnsi="方正黑体_GBK" w:eastAsia="方正黑体_GBK" w:cs="方正黑体_GBK"/>
          <w:b w:val="0"/>
          <w:bCs/>
          <w:sz w:val="32"/>
          <w:szCs w:val="32"/>
        </w:rPr>
      </w:pPr>
    </w:p>
    <w:p w14:paraId="7D53BD71">
      <w:pPr>
        <w:widowControl/>
        <w:spacing w:line="360" w:lineRule="exact"/>
        <w:jc w:val="center"/>
        <w:rPr>
          <w:rFonts w:hint="eastAsia" w:ascii="方正黑体_GBK" w:hAnsi="方正黑体_GBK" w:eastAsia="方正黑体_GBK" w:cs="方正黑体_GBK"/>
          <w:b w:val="0"/>
          <w:bCs/>
          <w:sz w:val="32"/>
          <w:szCs w:val="32"/>
        </w:rPr>
      </w:pPr>
    </w:p>
    <w:p w14:paraId="644A9162">
      <w:pPr>
        <w:widowControl/>
        <w:spacing w:line="360" w:lineRule="exact"/>
        <w:jc w:val="center"/>
        <w:rPr>
          <w:rFonts w:cs="仿宋" w:asciiTheme="minorEastAsia" w:hAnsiTheme="minorEastAsia" w:eastAsiaTheme="minorEastAsia"/>
          <w:kern w:val="0"/>
          <w:sz w:val="24"/>
          <w:szCs w:val="24"/>
        </w:rPr>
      </w:pPr>
      <w:r>
        <w:rPr>
          <w:rFonts w:hint="eastAsia" w:ascii="方正黑体_GBK" w:hAnsi="方正黑体_GBK" w:eastAsia="方正黑体_GBK" w:cs="方正黑体_GBK"/>
          <w:b w:val="0"/>
          <w:bCs/>
          <w:sz w:val="32"/>
          <w:szCs w:val="32"/>
        </w:rPr>
        <w:t>第二部分  投标单位须知</w:t>
      </w:r>
      <w:bookmarkEnd w:id="1"/>
    </w:p>
    <w:p w14:paraId="70EEB002">
      <w:pPr>
        <w:widowControl/>
        <w:spacing w:line="360" w:lineRule="exact"/>
        <w:ind w:firstLine="480" w:firstLineChars="200"/>
        <w:jc w:val="left"/>
        <w:rPr>
          <w:rFonts w:hint="eastAsia" w:ascii="方正黑体_GBK" w:hAnsi="方正黑体_GBK" w:eastAsia="方正黑体_GBK" w:cs="方正黑体_GBK"/>
          <w:b w:val="0"/>
          <w:bCs w:val="0"/>
          <w:sz w:val="24"/>
          <w:szCs w:val="24"/>
        </w:rPr>
      </w:pPr>
      <w:bookmarkStart w:id="25" w:name="_Toc525031554"/>
      <w:r>
        <w:rPr>
          <w:rFonts w:hint="eastAsia" w:ascii="方正黑体_GBK" w:hAnsi="方正黑体_GBK" w:eastAsia="方正黑体_GBK" w:cs="方正黑体_GBK"/>
          <w:b w:val="0"/>
          <w:bCs w:val="0"/>
          <w:sz w:val="24"/>
          <w:szCs w:val="24"/>
        </w:rPr>
        <w:t>一、投标文件</w:t>
      </w:r>
      <w:bookmarkEnd w:id="25"/>
    </w:p>
    <w:p w14:paraId="14E2005E">
      <w:pPr>
        <w:spacing w:line="360" w:lineRule="exact"/>
        <w:ind w:firstLine="482" w:firstLineChars="200"/>
        <w:rPr>
          <w:rFonts w:hint="default" w:cs="仿宋" w:asciiTheme="minorEastAsia" w:hAnsiTheme="minorEastAsia" w:eastAsiaTheme="minorEastAsia"/>
          <w:bCs/>
          <w:kern w:val="0"/>
          <w:sz w:val="24"/>
          <w:szCs w:val="24"/>
          <w:lang w:val="en-US" w:eastAsia="zh-CN"/>
        </w:rPr>
      </w:pPr>
      <w:r>
        <w:rPr>
          <w:rFonts w:hint="eastAsia" w:ascii="方正楷体_GBK" w:hAnsi="方正楷体_GBK" w:eastAsia="方正楷体_GBK" w:cs="方正楷体_GBK"/>
          <w:b/>
          <w:bCs w:val="0"/>
          <w:kern w:val="0"/>
          <w:sz w:val="24"/>
          <w:szCs w:val="24"/>
          <w:lang w:val="en-US" w:eastAsia="zh-CN"/>
        </w:rPr>
        <w:t>（一）投标文件装订及密封要求</w:t>
      </w:r>
    </w:p>
    <w:p w14:paraId="2B6A19CA">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1.投标文件</w:t>
      </w:r>
      <w:r>
        <w:rPr>
          <w:rFonts w:hint="default" w:ascii="Times New Roman" w:hAnsi="Times New Roman" w:eastAsia="方正仿宋_GBK" w:cs="Times New Roman"/>
          <w:color w:val="auto"/>
          <w:sz w:val="24"/>
          <w:szCs w:val="24"/>
          <w:highlight w:val="none"/>
        </w:rPr>
        <w:t>要左侧装订成册。</w:t>
      </w:r>
    </w:p>
    <w:p w14:paraId="4C350BD1">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要用封条在投标文件袋背面上方开口处密封，并填写密封日期，加盖投标人公章。</w:t>
      </w:r>
    </w:p>
    <w:p w14:paraId="3A387EEE">
      <w:pPr>
        <w:spacing w:line="360" w:lineRule="exact"/>
        <w:ind w:firstLine="480" w:firstLineChars="200"/>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封皮上写明招标项目名称及投标人名称。</w:t>
      </w:r>
    </w:p>
    <w:p w14:paraId="1C780386">
      <w:pPr>
        <w:spacing w:line="360" w:lineRule="exact"/>
        <w:ind w:firstLine="482" w:firstLineChars="200"/>
        <w:rPr>
          <w:rFonts w:hint="eastAsia" w:ascii="方正楷体_GBK" w:hAnsi="方正楷体_GBK" w:eastAsia="方正楷体_GBK" w:cs="方正楷体_GBK"/>
          <w:b/>
          <w:bCs w:val="0"/>
          <w:kern w:val="0"/>
          <w:sz w:val="24"/>
          <w:szCs w:val="24"/>
          <w:lang w:val="en-US" w:eastAsia="zh-CN"/>
        </w:rPr>
      </w:pP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二</w:t>
      </w: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投标文件递交要求</w:t>
      </w:r>
    </w:p>
    <w:p w14:paraId="74D19A9D">
      <w:pPr>
        <w:spacing w:line="450" w:lineRule="exact"/>
        <w:ind w:firstLine="480" w:firstLineChars="200"/>
        <w:rPr>
          <w:rFonts w:hint="default" w:ascii="Times New Roman" w:hAnsi="Times New Roman" w:eastAsia="方正仿宋_GBK" w:cs="Times New Roman"/>
          <w:color w:val="auto"/>
          <w:sz w:val="24"/>
          <w:szCs w:val="24"/>
          <w:highlight w:val="none"/>
          <w:lang w:eastAsia="zh-CN"/>
        </w:rPr>
      </w:pPr>
      <w:bookmarkStart w:id="26" w:name="_Toc525031556"/>
      <w:r>
        <w:rPr>
          <w:rFonts w:hint="default" w:ascii="Times New Roman" w:hAnsi="Times New Roman" w:eastAsia="方正仿宋_GBK" w:cs="Times New Roman"/>
          <w:color w:val="auto"/>
          <w:kern w:val="0"/>
          <w:sz w:val="24"/>
          <w:szCs w:val="24"/>
          <w:highlight w:val="none"/>
        </w:rPr>
        <w:t>1</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投标文件递交的截止时间</w:t>
      </w:r>
      <w:r>
        <w:rPr>
          <w:rFonts w:hint="default" w:ascii="Times New Roman" w:hAnsi="Times New Roman" w:eastAsia="方正仿宋_GBK" w:cs="Times New Roman"/>
          <w:color w:val="auto"/>
          <w:sz w:val="24"/>
          <w:szCs w:val="24"/>
          <w:highlight w:val="none"/>
        </w:rPr>
        <w:t>：202</w:t>
      </w:r>
      <w:r>
        <w:rPr>
          <w:rFonts w:hint="eastAsia"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val="en-US" w:eastAsia="zh-CN"/>
        </w:rPr>
        <w:t>月</w:t>
      </w:r>
      <w:r>
        <w:rPr>
          <w:rFonts w:hint="eastAsia" w:ascii="Times New Roman" w:hAnsi="Times New Roman" w:eastAsia="方正仿宋_GBK" w:cs="Times New Roman"/>
          <w:color w:val="auto"/>
          <w:sz w:val="24"/>
          <w:szCs w:val="24"/>
          <w:highlight w:val="none"/>
          <w:lang w:val="en-US" w:eastAsia="zh-CN"/>
        </w:rPr>
        <w:t>14</w:t>
      </w:r>
      <w:r>
        <w:rPr>
          <w:rFonts w:hint="default" w:ascii="Times New Roman" w:hAnsi="Times New Roman" w:eastAsia="方正仿宋_GBK" w:cs="Times New Roman"/>
          <w:color w:val="auto"/>
          <w:sz w:val="24"/>
          <w:szCs w:val="24"/>
          <w:highlight w:val="none"/>
          <w:lang w:val="en-US" w:eastAsia="zh-CN"/>
        </w:rPr>
        <w:t>日17:00</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逾期送达的或者未送达指定地点的投标文件，将不予受理</w:t>
      </w:r>
      <w:r>
        <w:rPr>
          <w:rFonts w:hint="default" w:ascii="Times New Roman" w:hAnsi="Times New Roman" w:eastAsia="方正仿宋_GBK" w:cs="Times New Roman"/>
          <w:color w:val="auto"/>
          <w:sz w:val="24"/>
          <w:szCs w:val="24"/>
          <w:highlight w:val="none"/>
          <w:lang w:eastAsia="zh-CN"/>
        </w:rPr>
        <w:t>。</w:t>
      </w:r>
    </w:p>
    <w:p w14:paraId="6AA4A6CE">
      <w:pPr>
        <w:spacing w:line="450" w:lineRule="exact"/>
        <w:ind w:firstLine="480" w:firstLineChars="200"/>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投标文件要求：投标方应于截止时间前将密封的、加盖公章的比选响应文件</w:t>
      </w:r>
      <w:r>
        <w:rPr>
          <w:rFonts w:hint="eastAsia" w:ascii="Times New Roman" w:hAnsi="Times New Roman" w:eastAsia="方正仿宋_GBK" w:cs="Times New Roman"/>
          <w:color w:val="auto"/>
          <w:kern w:val="0"/>
          <w:sz w:val="24"/>
          <w:szCs w:val="24"/>
          <w:highlight w:val="none"/>
          <w:lang w:val="en-US" w:eastAsia="zh-CN"/>
        </w:rPr>
        <w:t>正本一套</w:t>
      </w:r>
      <w:r>
        <w:rPr>
          <w:rFonts w:hint="default" w:ascii="Times New Roman" w:hAnsi="Times New Roman" w:eastAsia="方正仿宋_GBK" w:cs="Times New Roman"/>
          <w:color w:val="auto"/>
          <w:kern w:val="0"/>
          <w:sz w:val="24"/>
          <w:szCs w:val="24"/>
          <w:highlight w:val="none"/>
          <w:lang w:val="en-US" w:eastAsia="zh-CN"/>
        </w:rPr>
        <w:t>送至比选地点（可快递），逾期收到或不符合规定的比选响应文件将被拒绝。无论参选方是否中标，比选响应文件将不予退还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14:paraId="79A188A5">
      <w:pPr>
        <w:widowControl/>
        <w:spacing w:line="360" w:lineRule="exact"/>
        <w:ind w:firstLine="480" w:firstLineChars="200"/>
        <w:jc w:val="left"/>
        <w:rPr>
          <w:rFonts w:hint="default" w:ascii="Times New Roman" w:hAnsi="Times New Roman" w:eastAsia="方正仿宋_GBK" w:cs="Times New Roman"/>
          <w:b/>
          <w:bCs/>
          <w:sz w:val="24"/>
          <w:szCs w:val="24"/>
        </w:rPr>
      </w:pPr>
      <w:r>
        <w:rPr>
          <w:rFonts w:hint="default" w:ascii="Times New Roman" w:hAnsi="Times New Roman"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送达地点：</w:t>
      </w:r>
      <w:r>
        <w:rPr>
          <w:rFonts w:hint="eastAsia" w:ascii="Times New Roman" w:hAnsi="Times New Roman" w:eastAsia="方正仿宋_GBK" w:cs="Times New Roman"/>
          <w:bCs/>
          <w:sz w:val="24"/>
          <w:szCs w:val="24"/>
          <w:lang w:val="en-US" w:eastAsia="zh-CN"/>
        </w:rPr>
        <w:t>巴南区李家沱西流沱四村巨星花园B区201栋后勤部综合办公室</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ascii="Times New Roman" w:hAnsi="Times New Roman" w:eastAsia="方正仿宋_GBK" w:cs="Times New Roman"/>
          <w:color w:val="auto"/>
          <w:kern w:val="0"/>
          <w:sz w:val="24"/>
          <w:szCs w:val="24"/>
          <w:highlight w:val="none"/>
          <w:lang w:val="en-US" w:eastAsia="zh-CN"/>
        </w:rPr>
        <w:t>李老师</w:t>
      </w:r>
      <w:r>
        <w:rPr>
          <w:rFonts w:hint="default" w:ascii="Times New Roman" w:hAnsi="Times New Roman" w:eastAsia="方正仿宋_GBK" w:cs="Times New Roman"/>
          <w:color w:val="auto"/>
          <w:kern w:val="0"/>
          <w:sz w:val="24"/>
          <w:szCs w:val="24"/>
          <w:highlight w:val="none"/>
          <w:lang w:val="en-US" w:eastAsia="zh-CN"/>
        </w:rPr>
        <w:t>，联系电话：</w:t>
      </w:r>
      <w:r>
        <w:rPr>
          <w:rFonts w:hint="default" w:ascii="Times New Roman" w:hAnsi="Times New Roman" w:eastAsia="方正仿宋_GBK" w:cs="Times New Roman"/>
          <w:bCs/>
          <w:sz w:val="24"/>
          <w:szCs w:val="24"/>
          <w:lang w:val="en-US" w:eastAsia="zh-CN"/>
        </w:rPr>
        <w:t>023-625</w:t>
      </w:r>
      <w:r>
        <w:rPr>
          <w:rFonts w:hint="eastAsia" w:ascii="Times New Roman" w:hAnsi="Times New Roman" w:eastAsia="方正仿宋_GBK" w:cs="Times New Roman"/>
          <w:bCs/>
          <w:sz w:val="24"/>
          <w:szCs w:val="24"/>
          <w:lang w:val="en-US" w:eastAsia="zh-CN"/>
        </w:rPr>
        <w:t>66579</w:t>
      </w:r>
      <w:r>
        <w:rPr>
          <w:rFonts w:hint="default" w:ascii="Times New Roman" w:hAnsi="Times New Roman" w:eastAsia="方正仿宋_GBK" w:cs="Times New Roman"/>
          <w:color w:val="auto"/>
          <w:kern w:val="0"/>
          <w:sz w:val="24"/>
          <w:szCs w:val="24"/>
          <w:highlight w:val="none"/>
          <w:lang w:val="en-US" w:eastAsia="zh-CN"/>
        </w:rPr>
        <w:t>。</w:t>
      </w:r>
    </w:p>
    <w:bookmarkEnd w:id="26"/>
    <w:p w14:paraId="575E8070">
      <w:pPr>
        <w:spacing w:line="360" w:lineRule="exact"/>
        <w:ind w:firstLine="480" w:firstLineChars="200"/>
        <w:rPr>
          <w:rFonts w:hint="eastAsia" w:ascii="方正黑体_GBK" w:hAnsi="方正黑体_GBK" w:eastAsia="方正黑体_GBK" w:cs="方正黑体_GBK"/>
          <w:b w:val="0"/>
          <w:bCs w:val="0"/>
          <w:sz w:val="24"/>
          <w:szCs w:val="24"/>
        </w:rPr>
      </w:pPr>
      <w:bookmarkStart w:id="27" w:name="_Toc525031558"/>
      <w:r>
        <w:rPr>
          <w:rFonts w:hint="eastAsia" w:ascii="方正黑体_GBK" w:hAnsi="方正黑体_GBK" w:eastAsia="方正黑体_GBK" w:cs="方正黑体_GBK"/>
          <w:b w:val="0"/>
          <w:bCs w:val="0"/>
          <w:sz w:val="24"/>
          <w:szCs w:val="24"/>
          <w:lang w:val="en-US" w:eastAsia="zh-CN"/>
        </w:rPr>
        <w:t>二</w:t>
      </w:r>
      <w:r>
        <w:rPr>
          <w:rFonts w:hint="eastAsia" w:ascii="方正黑体_GBK" w:hAnsi="方正黑体_GBK" w:eastAsia="方正黑体_GBK" w:cs="方正黑体_GBK"/>
          <w:b w:val="0"/>
          <w:bCs w:val="0"/>
          <w:sz w:val="24"/>
          <w:szCs w:val="24"/>
        </w:rPr>
        <w:t>、评标标准</w:t>
      </w:r>
      <w:bookmarkEnd w:id="27"/>
    </w:p>
    <w:p w14:paraId="0B00BCEC">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1</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本项目采取综合评分法进行评标确定中标单位。</w:t>
      </w:r>
    </w:p>
    <w:p w14:paraId="3C3E4E32">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当确定中标候选单位放弃中标或者因不可抗力提出不能履行合同的，招标单位可以依序确定其他中标候选单位为中标单位。</w:t>
      </w:r>
    </w:p>
    <w:p w14:paraId="10957E9A">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3</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招标单位确定中标单位后，招标单位以书面形式发出中标通知书。</w:t>
      </w:r>
    </w:p>
    <w:p w14:paraId="414B3141">
      <w:pPr>
        <w:spacing w:line="360" w:lineRule="exact"/>
        <w:ind w:firstLine="480" w:firstLineChars="200"/>
        <w:rPr>
          <w:rFonts w:cs="仿宋" w:asciiTheme="minorEastAsia" w:hAnsiTheme="minorEastAsia" w:eastAsiaTheme="minorEastAsia"/>
          <w:bCs/>
          <w:sz w:val="24"/>
          <w:szCs w:val="24"/>
        </w:rPr>
      </w:pPr>
      <w:r>
        <w:rPr>
          <w:rFonts w:hint="default" w:ascii="Times New Roman" w:hAnsi="Times New Roman" w:eastAsia="方正仿宋_GBK" w:cs="Times New Roman"/>
          <w:bCs/>
          <w:sz w:val="24"/>
          <w:szCs w:val="24"/>
        </w:rPr>
        <w:t>4</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招标单位应自中标通知书发出之日起</w:t>
      </w:r>
      <w:r>
        <w:rPr>
          <w:rFonts w:hint="eastAsia" w:ascii="Times New Roman" w:hAnsi="Times New Roman" w:eastAsia="方正仿宋_GBK" w:cs="Times New Roman"/>
          <w:bCs/>
          <w:sz w:val="24"/>
          <w:szCs w:val="24"/>
          <w:lang w:val="en-US" w:eastAsia="zh-CN"/>
        </w:rPr>
        <w:t>15个工作</w:t>
      </w:r>
      <w:r>
        <w:rPr>
          <w:rFonts w:hint="default" w:ascii="Times New Roman" w:hAnsi="Times New Roman" w:eastAsia="方正仿宋_GBK" w:cs="Times New Roman"/>
          <w:bCs/>
          <w:sz w:val="24"/>
          <w:szCs w:val="24"/>
        </w:rPr>
        <w:t>日内与中标单位签订</w:t>
      </w:r>
      <w:r>
        <w:rPr>
          <w:rFonts w:hint="eastAsia" w:ascii="Times New Roman" w:hAnsi="Times New Roman" w:eastAsia="方正仿宋_GBK" w:cs="Times New Roman"/>
          <w:bCs/>
          <w:sz w:val="24"/>
          <w:szCs w:val="24"/>
          <w:lang w:val="en-US" w:eastAsia="zh-CN"/>
        </w:rPr>
        <w:t>外包</w:t>
      </w:r>
      <w:r>
        <w:rPr>
          <w:rFonts w:hint="default" w:ascii="Times New Roman" w:hAnsi="Times New Roman" w:eastAsia="方正仿宋_GBK" w:cs="Times New Roman"/>
          <w:bCs/>
          <w:sz w:val="24"/>
          <w:szCs w:val="24"/>
        </w:rPr>
        <w:t>服务合同。</w:t>
      </w:r>
    </w:p>
    <w:p w14:paraId="5EAF8FC8">
      <w:pPr>
        <w:spacing w:line="360" w:lineRule="auto"/>
        <w:ind w:left="420" w:right="960"/>
        <w:jc w:val="center"/>
        <w:rPr>
          <w:rFonts w:asciiTheme="majorEastAsia" w:hAnsiTheme="majorEastAsia" w:eastAsiaTheme="majorEastAsia" w:cstheme="majorEastAsia"/>
          <w:b/>
          <w:sz w:val="24"/>
          <w:szCs w:val="24"/>
        </w:rPr>
      </w:pPr>
      <w:r>
        <w:rPr>
          <w:rFonts w:hint="eastAsia" w:ascii="华文中宋" w:hAnsi="华文中宋" w:eastAsia="华文中宋" w:cs="仿宋"/>
          <w:b/>
          <w:sz w:val="24"/>
          <w:szCs w:val="24"/>
        </w:rPr>
        <w:t xml:space="preserve"> </w:t>
      </w:r>
      <w:r>
        <w:rPr>
          <w:rFonts w:hint="eastAsia" w:asciiTheme="majorEastAsia" w:hAnsiTheme="majorEastAsia" w:eastAsiaTheme="majorEastAsia" w:cstheme="majorEastAsia"/>
          <w:b/>
          <w:sz w:val="24"/>
          <w:szCs w:val="24"/>
        </w:rPr>
        <w:t xml:space="preserve"> </w:t>
      </w:r>
    </w:p>
    <w:p w14:paraId="33B08EFD">
      <w:pPr>
        <w:spacing w:line="360" w:lineRule="auto"/>
        <w:ind w:left="420" w:right="960"/>
        <w:jc w:val="center"/>
        <w:rPr>
          <w:rFonts w:hint="eastAsia" w:ascii="方正黑体_GBK" w:hAnsi="方正黑体_GBK" w:eastAsia="方正黑体_GBK" w:cs="方正黑体_GBK"/>
          <w:b/>
          <w:sz w:val="32"/>
          <w:szCs w:val="32"/>
        </w:rPr>
      </w:pPr>
    </w:p>
    <w:p w14:paraId="221035C9">
      <w:pPr>
        <w:spacing w:line="360" w:lineRule="auto"/>
        <w:ind w:left="420" w:right="960"/>
        <w:jc w:val="center"/>
        <w:rPr>
          <w:rFonts w:hint="eastAsia" w:ascii="方正黑体_GBK" w:hAnsi="方正黑体_GBK" w:eastAsia="方正黑体_GBK" w:cs="方正黑体_GBK"/>
          <w:b/>
          <w:sz w:val="32"/>
          <w:szCs w:val="32"/>
        </w:rPr>
      </w:pPr>
    </w:p>
    <w:p w14:paraId="492AFCF1">
      <w:pPr>
        <w:spacing w:line="360" w:lineRule="auto"/>
        <w:ind w:left="420" w:right="960"/>
        <w:jc w:val="center"/>
        <w:rPr>
          <w:rFonts w:hint="eastAsia" w:ascii="方正黑体_GBK" w:hAnsi="方正黑体_GBK" w:eastAsia="方正黑体_GBK" w:cs="方正黑体_GBK"/>
          <w:b/>
          <w:sz w:val="32"/>
          <w:szCs w:val="32"/>
        </w:rPr>
      </w:pPr>
    </w:p>
    <w:p w14:paraId="1666EFB5">
      <w:pPr>
        <w:spacing w:line="360" w:lineRule="auto"/>
        <w:ind w:left="420" w:right="960"/>
        <w:jc w:val="center"/>
        <w:rPr>
          <w:rFonts w:hint="eastAsia" w:ascii="方正黑体_GBK" w:hAnsi="方正黑体_GBK" w:eastAsia="方正黑体_GBK" w:cs="方正黑体_GBK"/>
          <w:b/>
          <w:sz w:val="32"/>
          <w:szCs w:val="32"/>
        </w:rPr>
      </w:pPr>
    </w:p>
    <w:p w14:paraId="09F55575">
      <w:pPr>
        <w:spacing w:line="360" w:lineRule="auto"/>
        <w:ind w:left="420" w:right="960"/>
        <w:jc w:val="center"/>
        <w:rPr>
          <w:rFonts w:hint="eastAsia" w:ascii="方正黑体_GBK" w:hAnsi="方正黑体_GBK" w:eastAsia="方正黑体_GBK" w:cs="方正黑体_GBK"/>
          <w:b/>
          <w:sz w:val="32"/>
          <w:szCs w:val="32"/>
        </w:rPr>
      </w:pPr>
    </w:p>
    <w:p w14:paraId="54921D54">
      <w:pPr>
        <w:spacing w:line="360" w:lineRule="auto"/>
        <w:ind w:left="420" w:right="960"/>
        <w:jc w:val="center"/>
        <w:rPr>
          <w:rFonts w:hint="eastAsia" w:ascii="方正黑体_GBK" w:hAnsi="方正黑体_GBK" w:eastAsia="方正黑体_GBK" w:cs="方正黑体_GBK"/>
          <w:b/>
          <w:sz w:val="32"/>
          <w:szCs w:val="32"/>
        </w:rPr>
      </w:pPr>
    </w:p>
    <w:p w14:paraId="6FAF2D09">
      <w:pPr>
        <w:spacing w:line="360" w:lineRule="auto"/>
        <w:ind w:left="420" w:right="960"/>
        <w:jc w:val="center"/>
        <w:rPr>
          <w:rFonts w:hint="eastAsia" w:ascii="方正黑体_GBK" w:hAnsi="方正黑体_GBK" w:eastAsia="方正黑体_GBK" w:cs="方正黑体_GBK"/>
          <w:b/>
          <w:sz w:val="32"/>
          <w:szCs w:val="32"/>
        </w:rPr>
      </w:pPr>
    </w:p>
    <w:p w14:paraId="3900F65E">
      <w:pPr>
        <w:spacing w:line="360" w:lineRule="auto"/>
        <w:ind w:left="420" w:right="960"/>
        <w:jc w:val="center"/>
        <w:rPr>
          <w:rFonts w:hint="eastAsia" w:ascii="方正黑体_GBK" w:hAnsi="方正黑体_GBK" w:eastAsia="方正黑体_GBK" w:cs="方正黑体_GBK"/>
          <w:b/>
          <w:sz w:val="32"/>
          <w:szCs w:val="32"/>
        </w:rPr>
      </w:pPr>
    </w:p>
    <w:p w14:paraId="78F16E07">
      <w:pPr>
        <w:spacing w:line="360" w:lineRule="auto"/>
        <w:ind w:right="960"/>
        <w:jc w:val="center"/>
        <w:rPr>
          <w:rFonts w:hint="eastAsia" w:ascii="方正黑体_GBK" w:hAnsi="方正黑体_GBK" w:eastAsia="方正黑体_GBK" w:cs="方正黑体_GBK"/>
          <w:b/>
          <w:sz w:val="32"/>
          <w:szCs w:val="32"/>
        </w:rPr>
      </w:pPr>
    </w:p>
    <w:p w14:paraId="025AB20E">
      <w:pPr>
        <w:spacing w:line="360" w:lineRule="auto"/>
        <w:ind w:right="960"/>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第三部分 竞标办法</w:t>
      </w:r>
    </w:p>
    <w:p w14:paraId="6C4ED79A">
      <w:pPr>
        <w:spacing w:line="360" w:lineRule="exact"/>
        <w:ind w:firstLine="480" w:firstLineChars="200"/>
        <w:rPr>
          <w:rFonts w:asciiTheme="minorEastAsia" w:hAnsiTheme="minorEastAsia" w:eastAsiaTheme="minorEastAsia" w:cstheme="minorEastAsia"/>
          <w:b/>
          <w:sz w:val="24"/>
          <w:szCs w:val="24"/>
        </w:rPr>
      </w:pPr>
      <w:r>
        <w:rPr>
          <w:rFonts w:hint="eastAsia" w:ascii="方正黑体_GBK" w:hAnsi="方正黑体_GBK" w:eastAsia="方正黑体_GBK" w:cs="方正黑体_GBK"/>
          <w:b w:val="0"/>
          <w:bCs/>
          <w:sz w:val="24"/>
          <w:szCs w:val="24"/>
        </w:rPr>
        <w:t>一、评标方法</w:t>
      </w:r>
    </w:p>
    <w:p w14:paraId="512D65D7">
      <w:pPr>
        <w:spacing w:line="360" w:lineRule="exact"/>
        <w:ind w:firstLine="482"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sz w:val="24"/>
          <w:szCs w:val="24"/>
        </w:rPr>
        <w:t>（一）评标方法定义</w:t>
      </w:r>
    </w:p>
    <w:p w14:paraId="307A5E59">
      <w:pPr>
        <w:spacing w:line="36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项目采用综合评分法进行评标。综合评分法是指在最大限度满足招标文件实质性要求前提下，按照招标文件中规定的各项评分因素进行综合评审后，以评标总得分最高的投标单位作为中标候选单位，经招标单位研究决定后确定最终中标单位。</w:t>
      </w:r>
    </w:p>
    <w:p w14:paraId="062B48F9">
      <w:pPr>
        <w:spacing w:line="360" w:lineRule="exact"/>
        <w:ind w:firstLine="482"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sz w:val="24"/>
          <w:szCs w:val="24"/>
        </w:rPr>
        <w:t>（二）评标程序</w:t>
      </w:r>
    </w:p>
    <w:p w14:paraId="549391A2">
      <w:pPr>
        <w:spacing w:line="36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评标工作由招标方负责组织，具体评标事务由招标方组建的评标小组负责。</w:t>
      </w:r>
    </w:p>
    <w:p w14:paraId="28CD3F5C">
      <w:pPr>
        <w:spacing w:line="360" w:lineRule="exact"/>
        <w:ind w:firstLine="480" w:firstLineChars="200"/>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资格性检查。依据招标文件的规定，对投标文件中的资格证明等进行审查，以确定投标人是否具备投标资格。资格性检查资料表如下：</w:t>
      </w:r>
    </w:p>
    <w:tbl>
      <w:tblPr>
        <w:tblStyle w:val="1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2"/>
        <w:gridCol w:w="4164"/>
        <w:gridCol w:w="3864"/>
      </w:tblGrid>
      <w:tr w14:paraId="200D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6" w:type="dxa"/>
            <w:vAlign w:val="center"/>
          </w:tcPr>
          <w:p w14:paraId="15A8A272">
            <w:pPr>
              <w:spacing w:line="360" w:lineRule="exact"/>
              <w:ind w:left="-199" w:leftChars="-95" w:right="-84" w:rightChars="-4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4956" w:type="dxa"/>
            <w:gridSpan w:val="2"/>
            <w:vAlign w:val="center"/>
          </w:tcPr>
          <w:p w14:paraId="7EA1DC09">
            <w:pPr>
              <w:spacing w:line="360" w:lineRule="exact"/>
              <w:ind w:firstLine="1920" w:firstLineChars="8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检查因素</w:t>
            </w:r>
          </w:p>
        </w:tc>
        <w:tc>
          <w:tcPr>
            <w:tcW w:w="3864" w:type="dxa"/>
            <w:vAlign w:val="center"/>
          </w:tcPr>
          <w:p w14:paraId="016453C6">
            <w:pPr>
              <w:spacing w:line="360" w:lineRule="exact"/>
              <w:ind w:firstLine="1200" w:firstLineChars="5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检查内容</w:t>
            </w:r>
          </w:p>
        </w:tc>
      </w:tr>
      <w:tr w14:paraId="4826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56" w:type="dxa"/>
            <w:vMerge w:val="restart"/>
            <w:vAlign w:val="center"/>
          </w:tcPr>
          <w:p w14:paraId="6E5A6C1E">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792" w:type="dxa"/>
            <w:vMerge w:val="restart"/>
            <w:textDirection w:val="tbLrV"/>
            <w:vAlign w:val="center"/>
          </w:tcPr>
          <w:p w14:paraId="0B2633CE">
            <w:pPr>
              <w:spacing w:line="360" w:lineRule="exact"/>
              <w:ind w:left="113" w:right="11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投标人应符合的基本资格条件</w:t>
            </w:r>
          </w:p>
        </w:tc>
        <w:tc>
          <w:tcPr>
            <w:tcW w:w="4164" w:type="dxa"/>
            <w:vAlign w:val="center"/>
          </w:tcPr>
          <w:p w14:paraId="63E7A053">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tc>
        <w:tc>
          <w:tcPr>
            <w:tcW w:w="3864" w:type="dxa"/>
            <w:vAlign w:val="center"/>
          </w:tcPr>
          <w:p w14:paraId="1E5E6C6D">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投标人法人营业执照</w:t>
            </w:r>
          </w:p>
          <w:p w14:paraId="2E057D6E">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投标人法定代表人身份证明和法定代表人授权代表委托书</w:t>
            </w:r>
          </w:p>
        </w:tc>
      </w:tr>
      <w:tr w14:paraId="5BAD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56" w:type="dxa"/>
            <w:vMerge w:val="continue"/>
            <w:vAlign w:val="center"/>
          </w:tcPr>
          <w:p w14:paraId="205A74CD">
            <w:pPr>
              <w:spacing w:line="360" w:lineRule="exact"/>
              <w:ind w:firstLine="480" w:firstLineChars="200"/>
              <w:jc w:val="center"/>
              <w:rPr>
                <w:rFonts w:hint="default" w:ascii="Times New Roman" w:hAnsi="Times New Roman" w:eastAsia="方正仿宋_GBK" w:cs="Times New Roman"/>
                <w:sz w:val="24"/>
                <w:szCs w:val="24"/>
              </w:rPr>
            </w:pPr>
          </w:p>
        </w:tc>
        <w:tc>
          <w:tcPr>
            <w:tcW w:w="792" w:type="dxa"/>
            <w:vMerge w:val="continue"/>
            <w:vAlign w:val="center"/>
          </w:tcPr>
          <w:p w14:paraId="2922DCC8">
            <w:pPr>
              <w:spacing w:line="360" w:lineRule="exact"/>
              <w:ind w:firstLine="480" w:firstLineChars="200"/>
              <w:jc w:val="center"/>
              <w:rPr>
                <w:rFonts w:hint="default" w:ascii="Times New Roman" w:hAnsi="Times New Roman" w:eastAsia="方正仿宋_GBK" w:cs="Times New Roman"/>
                <w:sz w:val="24"/>
                <w:szCs w:val="24"/>
              </w:rPr>
            </w:pPr>
          </w:p>
        </w:tc>
        <w:tc>
          <w:tcPr>
            <w:tcW w:w="4164" w:type="dxa"/>
            <w:vAlign w:val="center"/>
          </w:tcPr>
          <w:p w14:paraId="44704F03">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（2）具有履行合同所必须的专业能力</w:t>
            </w:r>
          </w:p>
        </w:tc>
        <w:tc>
          <w:tcPr>
            <w:tcW w:w="3864" w:type="dxa"/>
            <w:vMerge w:val="restart"/>
            <w:vAlign w:val="center"/>
          </w:tcPr>
          <w:p w14:paraId="279CBC9D">
            <w:pPr>
              <w:spacing w:line="360" w:lineRule="exact"/>
              <w:jc w:val="center"/>
              <w:rPr>
                <w:rFonts w:hint="default" w:ascii="Times New Roman" w:hAnsi="Times New Roman" w:eastAsia="方正仿宋_GBK" w:cs="Times New Roman"/>
                <w:sz w:val="24"/>
                <w:szCs w:val="24"/>
                <w:lang w:val="en-US"/>
              </w:rPr>
            </w:pPr>
            <w:r>
              <w:rPr>
                <w:rFonts w:hint="eastAsia" w:ascii="Times New Roman" w:hAnsi="Times New Roman" w:eastAsia="方正仿宋_GBK" w:cs="Times New Roman"/>
                <w:bCs/>
                <w:color w:val="auto"/>
                <w:sz w:val="24"/>
                <w:szCs w:val="24"/>
                <w:lang w:val="en-US" w:eastAsia="zh-CN"/>
              </w:rPr>
              <w:t>未受到重大违法处罚证明材料</w:t>
            </w:r>
          </w:p>
        </w:tc>
      </w:tr>
      <w:tr w14:paraId="000A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56" w:type="dxa"/>
            <w:vMerge w:val="continue"/>
            <w:vAlign w:val="center"/>
          </w:tcPr>
          <w:p w14:paraId="55A5BBF3">
            <w:pPr>
              <w:spacing w:line="360" w:lineRule="exact"/>
              <w:ind w:firstLine="480" w:firstLineChars="200"/>
              <w:jc w:val="center"/>
              <w:rPr>
                <w:rFonts w:hint="default" w:ascii="Times New Roman" w:hAnsi="Times New Roman" w:eastAsia="方正仿宋_GBK" w:cs="Times New Roman"/>
                <w:sz w:val="24"/>
                <w:szCs w:val="24"/>
              </w:rPr>
            </w:pPr>
          </w:p>
        </w:tc>
        <w:tc>
          <w:tcPr>
            <w:tcW w:w="792" w:type="dxa"/>
            <w:vMerge w:val="continue"/>
            <w:vAlign w:val="center"/>
          </w:tcPr>
          <w:p w14:paraId="62CD6F19">
            <w:pPr>
              <w:spacing w:line="360" w:lineRule="exact"/>
              <w:ind w:firstLine="480" w:firstLineChars="200"/>
              <w:jc w:val="center"/>
              <w:rPr>
                <w:rFonts w:hint="default" w:ascii="Times New Roman" w:hAnsi="Times New Roman" w:eastAsia="方正仿宋_GBK" w:cs="Times New Roman"/>
                <w:sz w:val="24"/>
                <w:szCs w:val="24"/>
              </w:rPr>
            </w:pPr>
          </w:p>
        </w:tc>
        <w:tc>
          <w:tcPr>
            <w:tcW w:w="4164" w:type="dxa"/>
            <w:vAlign w:val="center"/>
          </w:tcPr>
          <w:p w14:paraId="37F6173C">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）近两年内，在经营活动中没有重大违法处罚记录</w:t>
            </w:r>
          </w:p>
        </w:tc>
        <w:tc>
          <w:tcPr>
            <w:tcW w:w="3864" w:type="dxa"/>
            <w:vMerge w:val="continue"/>
            <w:vAlign w:val="center"/>
          </w:tcPr>
          <w:p w14:paraId="5E3894BE">
            <w:pPr>
              <w:spacing w:line="360" w:lineRule="exact"/>
              <w:ind w:firstLine="480" w:firstLineChars="200"/>
              <w:jc w:val="left"/>
              <w:rPr>
                <w:rFonts w:hint="default" w:ascii="Times New Roman" w:hAnsi="Times New Roman" w:eastAsia="方正仿宋_GBK" w:cs="Times New Roman"/>
                <w:sz w:val="24"/>
                <w:szCs w:val="24"/>
              </w:rPr>
            </w:pPr>
          </w:p>
        </w:tc>
      </w:tr>
      <w:tr w14:paraId="26CD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56" w:type="dxa"/>
            <w:vAlign w:val="center"/>
          </w:tcPr>
          <w:p w14:paraId="0799397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956" w:type="dxa"/>
            <w:gridSpan w:val="2"/>
            <w:vAlign w:val="center"/>
          </w:tcPr>
          <w:p w14:paraId="39661654">
            <w:pPr>
              <w:spacing w:line="360" w:lineRule="exact"/>
              <w:ind w:firstLine="960" w:firstLineChars="4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特殊资格条件</w:t>
            </w:r>
          </w:p>
        </w:tc>
        <w:tc>
          <w:tcPr>
            <w:tcW w:w="3864" w:type="dxa"/>
            <w:vAlign w:val="center"/>
          </w:tcPr>
          <w:p w14:paraId="7137BEEB">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证明材料</w:t>
            </w:r>
          </w:p>
        </w:tc>
      </w:tr>
    </w:tbl>
    <w:p w14:paraId="555E4D31">
      <w:pPr>
        <w:tabs>
          <w:tab w:val="left" w:pos="7518"/>
        </w:tabs>
        <w:snapToGrid w:val="0"/>
        <w:spacing w:beforeLines="50" w:line="360" w:lineRule="exact"/>
        <w:ind w:firstLine="482" w:firstLineChars="200"/>
        <w:rPr>
          <w:rFonts w:hint="eastAsia" w:asciiTheme="minorEastAsia" w:hAnsiTheme="minorEastAsia" w:eastAsiaTheme="minorEastAsia" w:cstheme="minorEastAsia"/>
          <w:sz w:val="24"/>
          <w:szCs w:val="24"/>
        </w:rPr>
      </w:pPr>
      <w:r>
        <w:rPr>
          <w:rFonts w:hint="eastAsia" w:ascii="方正仿宋_GBK" w:hAnsi="方正仿宋_GBK" w:eastAsia="方正仿宋_GBK" w:cs="方正仿宋_GBK"/>
          <w:b/>
          <w:bCs/>
          <w:sz w:val="24"/>
          <w:szCs w:val="24"/>
        </w:rPr>
        <w:t>注：所有资格性检查的证明材料复印件加盖投标人公章。</w:t>
      </w:r>
    </w:p>
    <w:p w14:paraId="1BC8FFDD">
      <w:pPr>
        <w:pStyle w:val="8"/>
      </w:pPr>
    </w:p>
    <w:p w14:paraId="08F0DB9C">
      <w:pPr>
        <w:numPr>
          <w:ilvl w:val="0"/>
          <w:numId w:val="0"/>
        </w:numPr>
        <w:spacing w:line="360" w:lineRule="exact"/>
        <w:ind w:firstLine="480" w:firstLineChars="200"/>
        <w:rPr>
          <w:rFonts w:hint="default" w:ascii="Times New Roman" w:hAnsi="Times New Roman" w:eastAsia="方正仿宋_GBK" w:cs="Times New Roman"/>
        </w:rPr>
      </w:pPr>
      <w:r>
        <w:rPr>
          <w:rFonts w:hint="eastAsia"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rPr>
        <w:t>符合性检查。依据招标文件的规定，从投标文件的有效性、完整性和对招标文件的响应程度进行审查，以确定是否对招标文件的实质性要求作出响应。符合性检查资料表如下：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71"/>
        <w:gridCol w:w="2283"/>
        <w:gridCol w:w="5558"/>
      </w:tblGrid>
      <w:tr w14:paraId="1B11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4" w:type="dxa"/>
            <w:vAlign w:val="center"/>
          </w:tcPr>
          <w:p w14:paraId="32CB683E">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3154" w:type="dxa"/>
            <w:gridSpan w:val="2"/>
            <w:vAlign w:val="center"/>
          </w:tcPr>
          <w:p w14:paraId="2AF74443">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评审因素</w:t>
            </w:r>
          </w:p>
        </w:tc>
        <w:tc>
          <w:tcPr>
            <w:tcW w:w="5558" w:type="dxa"/>
            <w:vAlign w:val="center"/>
          </w:tcPr>
          <w:p w14:paraId="49004AF2">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评审标准</w:t>
            </w:r>
          </w:p>
        </w:tc>
      </w:tr>
      <w:tr w14:paraId="54B3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vMerge w:val="restart"/>
            <w:vAlign w:val="center"/>
          </w:tcPr>
          <w:p w14:paraId="7E1CD25C">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71" w:type="dxa"/>
            <w:vMerge w:val="restart"/>
            <w:textDirection w:val="tbLrV"/>
            <w:vAlign w:val="center"/>
          </w:tcPr>
          <w:p w14:paraId="1A1F36B8">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有效性审查</w:t>
            </w:r>
          </w:p>
        </w:tc>
        <w:tc>
          <w:tcPr>
            <w:tcW w:w="2283" w:type="dxa"/>
            <w:vAlign w:val="center"/>
          </w:tcPr>
          <w:p w14:paraId="0DB80385">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投标文件签署</w:t>
            </w:r>
          </w:p>
        </w:tc>
        <w:tc>
          <w:tcPr>
            <w:tcW w:w="5558" w:type="dxa"/>
            <w:vAlign w:val="center"/>
          </w:tcPr>
          <w:p w14:paraId="17F0B8D6">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投标文件上法定代表人或其授权代表人的签字齐全。</w:t>
            </w:r>
          </w:p>
        </w:tc>
      </w:tr>
      <w:tr w14:paraId="0DC3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44" w:type="dxa"/>
            <w:vMerge w:val="continue"/>
            <w:vAlign w:val="center"/>
          </w:tcPr>
          <w:p w14:paraId="707C0DEF">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textDirection w:val="tbLrV"/>
            <w:vAlign w:val="center"/>
          </w:tcPr>
          <w:p w14:paraId="3BE33CBD">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283" w:type="dxa"/>
            <w:vAlign w:val="center"/>
          </w:tcPr>
          <w:p w14:paraId="1CA2F8A3">
            <w:pPr>
              <w:spacing w:line="36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w:t>
            </w:r>
          </w:p>
        </w:tc>
        <w:tc>
          <w:tcPr>
            <w:tcW w:w="5558" w:type="dxa"/>
            <w:vAlign w:val="center"/>
          </w:tcPr>
          <w:p w14:paraId="4A5E7D83">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法定代表人身份证明及授权委托书有效，符合招标文件规定的格式。</w:t>
            </w:r>
          </w:p>
        </w:tc>
      </w:tr>
      <w:tr w14:paraId="1051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4" w:type="dxa"/>
            <w:vMerge w:val="continue"/>
            <w:vAlign w:val="center"/>
          </w:tcPr>
          <w:p w14:paraId="691C23C4">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textDirection w:val="tbLrV"/>
            <w:vAlign w:val="center"/>
          </w:tcPr>
          <w:p w14:paraId="3C4CAC24">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283" w:type="dxa"/>
            <w:vAlign w:val="center"/>
          </w:tcPr>
          <w:p w14:paraId="35AEDAB6">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报价唯一</w:t>
            </w:r>
          </w:p>
        </w:tc>
        <w:tc>
          <w:tcPr>
            <w:tcW w:w="5558" w:type="dxa"/>
            <w:vAlign w:val="center"/>
          </w:tcPr>
          <w:p w14:paraId="7840AEBD">
            <w:pPr>
              <w:tabs>
                <w:tab w:val="left" w:pos="1050"/>
              </w:tabs>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投标文件上只能有一个有效报价。</w:t>
            </w:r>
          </w:p>
        </w:tc>
      </w:tr>
      <w:tr w14:paraId="6D8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4" w:type="dxa"/>
            <w:vMerge w:val="restart"/>
            <w:vAlign w:val="center"/>
          </w:tcPr>
          <w:p w14:paraId="2CEFBB0B">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871" w:type="dxa"/>
            <w:vMerge w:val="restart"/>
            <w:textDirection w:val="tbLrV"/>
            <w:vAlign w:val="center"/>
          </w:tcPr>
          <w:p w14:paraId="3AADAA7F">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完整性审查</w:t>
            </w:r>
          </w:p>
        </w:tc>
        <w:tc>
          <w:tcPr>
            <w:tcW w:w="2283" w:type="dxa"/>
            <w:vAlign w:val="center"/>
          </w:tcPr>
          <w:p w14:paraId="2FA28334">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投标文件份数</w:t>
            </w:r>
          </w:p>
        </w:tc>
        <w:tc>
          <w:tcPr>
            <w:tcW w:w="5558" w:type="dxa"/>
            <w:vAlign w:val="center"/>
          </w:tcPr>
          <w:p w14:paraId="1DE47232">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投标文件正本数量符合招标文件要求。</w:t>
            </w:r>
          </w:p>
        </w:tc>
      </w:tr>
      <w:tr w14:paraId="19D7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4" w:type="dxa"/>
            <w:vMerge w:val="continue"/>
            <w:vAlign w:val="center"/>
          </w:tcPr>
          <w:p w14:paraId="31BE41F4">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vAlign w:val="center"/>
          </w:tcPr>
          <w:p w14:paraId="1384B044">
            <w:pPr>
              <w:spacing w:line="360" w:lineRule="exact"/>
              <w:ind w:firstLine="480" w:firstLineChars="200"/>
              <w:jc w:val="center"/>
              <w:rPr>
                <w:rFonts w:hint="default" w:ascii="Times New Roman" w:hAnsi="Times New Roman" w:eastAsia="方正仿宋_GBK" w:cs="Times New Roman"/>
                <w:sz w:val="24"/>
                <w:szCs w:val="24"/>
              </w:rPr>
            </w:pPr>
          </w:p>
        </w:tc>
        <w:tc>
          <w:tcPr>
            <w:tcW w:w="2283" w:type="dxa"/>
            <w:vAlign w:val="center"/>
          </w:tcPr>
          <w:p w14:paraId="1162A40E">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14:paraId="4E327530">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投标文件内容齐全。</w:t>
            </w:r>
          </w:p>
        </w:tc>
      </w:tr>
      <w:tr w14:paraId="5993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4" w:type="dxa"/>
            <w:vMerge w:val="restart"/>
            <w:vAlign w:val="center"/>
          </w:tcPr>
          <w:p w14:paraId="6B29DD3C">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871" w:type="dxa"/>
            <w:vMerge w:val="restart"/>
            <w:textDirection w:val="tbLrV"/>
            <w:vAlign w:val="center"/>
          </w:tcPr>
          <w:p w14:paraId="4FC9C8D2">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招标文件的响应程度审查</w:t>
            </w:r>
          </w:p>
        </w:tc>
        <w:tc>
          <w:tcPr>
            <w:tcW w:w="2283" w:type="dxa"/>
            <w:vAlign w:val="center"/>
          </w:tcPr>
          <w:p w14:paraId="6E39761E">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14:paraId="66B6B2BB">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对招标文件规定的招标内容全部作出响应。</w:t>
            </w:r>
          </w:p>
        </w:tc>
      </w:tr>
      <w:tr w14:paraId="7EE8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44" w:type="dxa"/>
            <w:vMerge w:val="continue"/>
            <w:vAlign w:val="center"/>
          </w:tcPr>
          <w:p w14:paraId="6B5AF955">
            <w:pPr>
              <w:spacing w:line="360" w:lineRule="exact"/>
              <w:ind w:firstLine="480" w:firstLineChars="200"/>
              <w:rPr>
                <w:rFonts w:hint="default" w:ascii="Times New Roman" w:hAnsi="Times New Roman" w:eastAsia="方正仿宋_GBK" w:cs="Times New Roman"/>
                <w:sz w:val="24"/>
                <w:szCs w:val="24"/>
              </w:rPr>
            </w:pPr>
          </w:p>
        </w:tc>
        <w:tc>
          <w:tcPr>
            <w:tcW w:w="871" w:type="dxa"/>
            <w:vMerge w:val="continue"/>
            <w:vAlign w:val="center"/>
          </w:tcPr>
          <w:p w14:paraId="1F979BE9">
            <w:pPr>
              <w:spacing w:line="360" w:lineRule="exact"/>
              <w:ind w:firstLine="480" w:firstLineChars="200"/>
              <w:rPr>
                <w:rFonts w:hint="default" w:ascii="Times New Roman" w:hAnsi="Times New Roman" w:eastAsia="方正仿宋_GBK" w:cs="Times New Roman"/>
                <w:sz w:val="24"/>
                <w:szCs w:val="24"/>
              </w:rPr>
            </w:pPr>
          </w:p>
        </w:tc>
        <w:tc>
          <w:tcPr>
            <w:tcW w:w="2283" w:type="dxa"/>
            <w:vAlign w:val="center"/>
          </w:tcPr>
          <w:p w14:paraId="602B32BE">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投标有效期</w:t>
            </w:r>
          </w:p>
        </w:tc>
        <w:tc>
          <w:tcPr>
            <w:tcW w:w="5558" w:type="dxa"/>
            <w:vAlign w:val="center"/>
          </w:tcPr>
          <w:p w14:paraId="49367674">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满足招标文件规定。</w:t>
            </w:r>
          </w:p>
        </w:tc>
      </w:tr>
    </w:tbl>
    <w:p w14:paraId="0FA96580">
      <w:pPr>
        <w:spacing w:line="360" w:lineRule="exact"/>
        <w:rPr>
          <w:rFonts w:hint="eastAsia" w:asciiTheme="minorEastAsia" w:hAnsiTheme="minorEastAsia" w:eastAsiaTheme="minorEastAsia" w:cstheme="minorEastAsia"/>
          <w:b/>
          <w:kern w:val="0"/>
          <w:sz w:val="24"/>
          <w:szCs w:val="24"/>
        </w:rPr>
      </w:pPr>
    </w:p>
    <w:p w14:paraId="3375788F">
      <w:pPr>
        <w:spacing w:line="360" w:lineRule="exact"/>
        <w:ind w:firstLine="482" w:firstLineChars="200"/>
        <w:rPr>
          <w:rFonts w:asciiTheme="minorEastAsia" w:hAnsiTheme="minorEastAsia" w:eastAsiaTheme="minorEastAsia" w:cstheme="minorEastAsia"/>
          <w:b/>
          <w:kern w:val="0"/>
          <w:sz w:val="24"/>
          <w:szCs w:val="24"/>
        </w:rPr>
      </w:pPr>
      <w:r>
        <w:rPr>
          <w:rFonts w:hint="eastAsia" w:ascii="方正黑体_GBK" w:hAnsi="方正黑体_GBK" w:eastAsia="方正黑体_GBK" w:cs="方正黑体_GBK"/>
          <w:b/>
          <w:kern w:val="0"/>
          <w:sz w:val="24"/>
          <w:szCs w:val="24"/>
        </w:rPr>
        <w:t>二、评分标准</w:t>
      </w:r>
    </w:p>
    <w:tbl>
      <w:tblPr>
        <w:tblStyle w:val="16"/>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8"/>
        <w:gridCol w:w="3880"/>
        <w:gridCol w:w="1638"/>
        <w:gridCol w:w="708"/>
        <w:gridCol w:w="1089"/>
      </w:tblGrid>
      <w:tr w14:paraId="454F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9" w:type="dxa"/>
            <w:vAlign w:val="center"/>
          </w:tcPr>
          <w:p w14:paraId="4E61D914">
            <w:pPr>
              <w:widowControl/>
              <w:spacing w:line="36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sz w:val="24"/>
                <w:szCs w:val="24"/>
              </w:rPr>
              <w:t>评分说明</w:t>
            </w:r>
          </w:p>
        </w:tc>
        <w:tc>
          <w:tcPr>
            <w:tcW w:w="8743" w:type="dxa"/>
            <w:gridSpan w:val="5"/>
            <w:vAlign w:val="center"/>
          </w:tcPr>
          <w:p w14:paraId="45149FFD">
            <w:pPr>
              <w:widowControl/>
              <w:spacing w:line="36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评分标准：以经济标、技术标、现场回答的综合总分最高分为评分标准。</w:t>
            </w:r>
          </w:p>
        </w:tc>
      </w:tr>
      <w:tr w14:paraId="6A33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Align w:val="center"/>
          </w:tcPr>
          <w:p w14:paraId="13E0B286">
            <w:pPr>
              <w:widowControl/>
              <w:spacing w:line="36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序号</w:t>
            </w:r>
          </w:p>
        </w:tc>
        <w:tc>
          <w:tcPr>
            <w:tcW w:w="6946" w:type="dxa"/>
            <w:gridSpan w:val="3"/>
            <w:vAlign w:val="center"/>
          </w:tcPr>
          <w:p w14:paraId="1CF6F349">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考核项目及考核要点</w:t>
            </w:r>
          </w:p>
        </w:tc>
        <w:tc>
          <w:tcPr>
            <w:tcW w:w="1797" w:type="dxa"/>
            <w:gridSpan w:val="2"/>
            <w:vAlign w:val="center"/>
          </w:tcPr>
          <w:p w14:paraId="4F8A8942">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评分标准分数</w:t>
            </w:r>
          </w:p>
        </w:tc>
      </w:tr>
      <w:tr w14:paraId="10FD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09" w:type="dxa"/>
            <w:vAlign w:val="center"/>
          </w:tcPr>
          <w:p w14:paraId="085D25B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428" w:type="dxa"/>
            <w:tcBorders>
              <w:bottom w:val="single" w:color="auto" w:sz="4" w:space="0"/>
            </w:tcBorders>
            <w:vAlign w:val="center"/>
          </w:tcPr>
          <w:p w14:paraId="4560FB04">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经济标（投标报价</w:t>
            </w:r>
            <w:r>
              <w:rPr>
                <w:rFonts w:hint="eastAsia" w:ascii="Times New Roman" w:hAnsi="Times New Roman" w:eastAsia="方正仿宋_GBK" w:cs="Times New Roman"/>
                <w:sz w:val="24"/>
                <w:szCs w:val="24"/>
                <w:lang w:val="en-US" w:eastAsia="zh-CN"/>
              </w:rPr>
              <w:t>80</w:t>
            </w:r>
            <w:r>
              <w:rPr>
                <w:rFonts w:hint="default" w:ascii="Times New Roman" w:hAnsi="Times New Roman" w:eastAsia="方正仿宋_GBK" w:cs="Times New Roman"/>
                <w:sz w:val="24"/>
                <w:szCs w:val="24"/>
              </w:rPr>
              <w:t>分）</w:t>
            </w:r>
          </w:p>
        </w:tc>
        <w:tc>
          <w:tcPr>
            <w:tcW w:w="5518" w:type="dxa"/>
            <w:gridSpan w:val="2"/>
            <w:tcBorders>
              <w:bottom w:val="nil"/>
            </w:tcBorders>
            <w:vAlign w:val="center"/>
          </w:tcPr>
          <w:p w14:paraId="248363BA">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投价得分=（投标基准价/有效投标报价）</w:t>
            </w:r>
            <w:r>
              <w:rPr>
                <w:rFonts w:hint="eastAsia" w:ascii="Times New Roman" w:hAnsi="Times New Roman" w:eastAsia="方正仿宋_GBK" w:cs="Times New Roman"/>
                <w:sz w:val="24"/>
                <w:szCs w:val="24"/>
                <w:lang w:val="en-US" w:eastAsia="zh-CN"/>
              </w:rPr>
              <w:t>×70</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最高不超过75分</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报价</w:t>
            </w:r>
            <w:r>
              <w:rPr>
                <w:rFonts w:hint="eastAsia" w:ascii="Times New Roman" w:hAnsi="Times New Roman" w:eastAsia="方正仿宋_GBK" w:cs="Times New Roman"/>
                <w:sz w:val="24"/>
                <w:szCs w:val="24"/>
                <w:lang w:val="en-US" w:eastAsia="zh-CN"/>
              </w:rPr>
              <w:t>加分项（报价加分项</w:t>
            </w:r>
            <w:r>
              <w:rPr>
                <w:rFonts w:hint="default" w:ascii="Times New Roman" w:hAnsi="Times New Roman" w:eastAsia="方正仿宋_GBK" w:cs="Times New Roman"/>
                <w:sz w:val="24"/>
                <w:szCs w:val="24"/>
              </w:rPr>
              <w:t>最高不超过</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注：</w:t>
            </w:r>
            <w:r>
              <w:rPr>
                <w:rFonts w:hint="eastAsia" w:ascii="Times New Roman" w:hAnsi="Times New Roman" w:eastAsia="方正仿宋_GBK" w:cs="Times New Roman"/>
                <w:sz w:val="24"/>
                <w:szCs w:val="24"/>
                <w:lang w:eastAsia="zh-CN"/>
              </w:rPr>
              <w:t>投标基准价为标的控制价（最高限价），</w:t>
            </w:r>
            <w:r>
              <w:rPr>
                <w:rFonts w:hint="eastAsia" w:ascii="Times New Roman" w:hAnsi="Times New Roman" w:eastAsia="方正仿宋_GBK" w:cs="Times New Roman"/>
                <w:sz w:val="24"/>
                <w:szCs w:val="24"/>
                <w:lang w:val="en-US" w:eastAsia="zh-CN"/>
              </w:rPr>
              <w:t>报价加分项为</w:t>
            </w:r>
            <w:r>
              <w:rPr>
                <w:rFonts w:hint="default" w:ascii="Times New Roman" w:hAnsi="Times New Roman" w:eastAsia="方正仿宋_GBK" w:cs="Times New Roman"/>
                <w:sz w:val="24"/>
                <w:szCs w:val="24"/>
              </w:rPr>
              <w:t>每</w:t>
            </w:r>
            <w:r>
              <w:rPr>
                <w:rFonts w:hint="eastAsia" w:ascii="Times New Roman" w:hAnsi="Times New Roman" w:eastAsia="方正仿宋_GBK" w:cs="Times New Roman"/>
                <w:sz w:val="24"/>
                <w:szCs w:val="24"/>
                <w:lang w:val="en-US" w:eastAsia="zh-CN"/>
              </w:rPr>
              <w:t>低</w:t>
            </w:r>
            <w:r>
              <w:rPr>
                <w:rFonts w:hint="default" w:ascii="Times New Roman" w:hAnsi="Times New Roman" w:eastAsia="方正仿宋_GBK" w:cs="Times New Roman"/>
                <w:sz w:val="24"/>
                <w:szCs w:val="24"/>
              </w:rPr>
              <w:t>于</w:t>
            </w:r>
            <w:r>
              <w:rPr>
                <w:rFonts w:hint="eastAsia" w:ascii="Times New Roman" w:hAnsi="Times New Roman" w:eastAsia="方正仿宋_GBK" w:cs="Times New Roman"/>
                <w:sz w:val="24"/>
                <w:szCs w:val="24"/>
                <w:lang w:val="en-US" w:eastAsia="zh-CN"/>
              </w:rPr>
              <w:t>投</w:t>
            </w:r>
            <w:r>
              <w:rPr>
                <w:rFonts w:hint="default" w:ascii="Times New Roman" w:hAnsi="Times New Roman" w:eastAsia="方正仿宋_GBK" w:cs="Times New Roman"/>
                <w:sz w:val="24"/>
                <w:szCs w:val="24"/>
              </w:rPr>
              <w:t>标基准价</w:t>
            </w:r>
            <w:r>
              <w:rPr>
                <w:rFonts w:hint="eastAsia" w:ascii="Times New Roman" w:hAnsi="Times New Roman" w:eastAsia="方正仿宋_GBK" w:cs="Times New Roman"/>
                <w:sz w:val="24"/>
                <w:szCs w:val="24"/>
                <w:lang w:val="en-US" w:eastAsia="zh-CN"/>
              </w:rPr>
              <w:t>1000</w:t>
            </w:r>
            <w:r>
              <w:rPr>
                <w:rFonts w:hint="default" w:ascii="Times New Roman" w:hAnsi="Times New Roman" w:eastAsia="方正仿宋_GBK" w:cs="Times New Roman"/>
                <w:sz w:val="24"/>
                <w:szCs w:val="24"/>
              </w:rPr>
              <w:t>元</w:t>
            </w:r>
            <w:r>
              <w:rPr>
                <w:rFonts w:hint="eastAsia" w:ascii="Times New Roman" w:hAnsi="Times New Roman" w:eastAsia="方正仿宋_GBK" w:cs="Times New Roman"/>
                <w:sz w:val="24"/>
                <w:szCs w:val="24"/>
                <w:lang w:val="en-US" w:eastAsia="zh-CN"/>
              </w:rPr>
              <w:t>加1</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以此类推</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本项得分最高不超过80分</w:t>
            </w:r>
            <w:r>
              <w:rPr>
                <w:rFonts w:hint="default" w:ascii="Times New Roman" w:hAnsi="Times New Roman" w:eastAsia="方正仿宋_GBK" w:cs="Times New Roman"/>
                <w:sz w:val="24"/>
                <w:szCs w:val="24"/>
              </w:rPr>
              <w:t>。</w:t>
            </w:r>
          </w:p>
        </w:tc>
        <w:tc>
          <w:tcPr>
            <w:tcW w:w="708" w:type="dxa"/>
            <w:vAlign w:val="center"/>
          </w:tcPr>
          <w:p w14:paraId="06B1F94F">
            <w:pPr>
              <w:spacing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80</w:t>
            </w:r>
          </w:p>
        </w:tc>
        <w:tc>
          <w:tcPr>
            <w:tcW w:w="1089" w:type="dxa"/>
            <w:vAlign w:val="center"/>
          </w:tcPr>
          <w:p w14:paraId="7D7D1C6F">
            <w:pPr>
              <w:spacing w:line="360" w:lineRule="exact"/>
              <w:jc w:val="center"/>
              <w:rPr>
                <w:rFonts w:hint="default" w:ascii="Times New Roman" w:hAnsi="Times New Roman" w:eastAsia="方正仿宋_GBK" w:cs="Times New Roman"/>
                <w:sz w:val="24"/>
                <w:szCs w:val="24"/>
              </w:rPr>
            </w:pPr>
            <w:bookmarkStart w:id="34" w:name="_GoBack"/>
            <w:bookmarkEnd w:id="34"/>
          </w:p>
        </w:tc>
      </w:tr>
      <w:tr w14:paraId="24DB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9" w:type="dxa"/>
            <w:vMerge w:val="restart"/>
            <w:vAlign w:val="center"/>
          </w:tcPr>
          <w:p w14:paraId="3CB06F5F">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428" w:type="dxa"/>
            <w:vMerge w:val="restart"/>
            <w:vAlign w:val="center"/>
          </w:tcPr>
          <w:p w14:paraId="6DEA6C2F">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技术标</w:t>
            </w:r>
          </w:p>
          <w:p w14:paraId="0B806672">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分）</w:t>
            </w:r>
          </w:p>
        </w:tc>
        <w:tc>
          <w:tcPr>
            <w:tcW w:w="5518" w:type="dxa"/>
            <w:gridSpan w:val="2"/>
            <w:tcBorders>
              <w:top w:val="single" w:color="auto" w:sz="4" w:space="0"/>
            </w:tcBorders>
            <w:vAlign w:val="center"/>
          </w:tcPr>
          <w:p w14:paraId="20F089EC">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服务人员的配备、培训、管理（</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w:t>
            </w:r>
          </w:p>
        </w:tc>
        <w:tc>
          <w:tcPr>
            <w:tcW w:w="708" w:type="dxa"/>
            <w:vMerge w:val="restart"/>
            <w:vAlign w:val="center"/>
          </w:tcPr>
          <w:p w14:paraId="2749971E">
            <w:pPr>
              <w:spacing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15</w:t>
            </w:r>
          </w:p>
        </w:tc>
        <w:tc>
          <w:tcPr>
            <w:tcW w:w="1089" w:type="dxa"/>
            <w:vAlign w:val="center"/>
          </w:tcPr>
          <w:p w14:paraId="6230BA70">
            <w:pPr>
              <w:spacing w:line="360" w:lineRule="exact"/>
              <w:jc w:val="center"/>
              <w:rPr>
                <w:rFonts w:hint="default" w:ascii="Times New Roman" w:hAnsi="Times New Roman" w:eastAsia="方正仿宋_GBK" w:cs="Times New Roman"/>
                <w:sz w:val="24"/>
                <w:szCs w:val="24"/>
              </w:rPr>
            </w:pPr>
          </w:p>
        </w:tc>
      </w:tr>
      <w:tr w14:paraId="3AC8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9" w:type="dxa"/>
            <w:vMerge w:val="continue"/>
            <w:vAlign w:val="center"/>
          </w:tcPr>
          <w:p w14:paraId="576CF6DD">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14:paraId="7A3250D5">
            <w:pPr>
              <w:widowControl/>
              <w:spacing w:line="360" w:lineRule="exact"/>
              <w:jc w:val="center"/>
              <w:rPr>
                <w:rFonts w:hint="default" w:ascii="Times New Roman" w:hAnsi="Times New Roman" w:eastAsia="方正仿宋_GBK" w:cs="Times New Roman"/>
                <w:sz w:val="24"/>
                <w:szCs w:val="24"/>
              </w:rPr>
            </w:pPr>
          </w:p>
        </w:tc>
        <w:tc>
          <w:tcPr>
            <w:tcW w:w="5518" w:type="dxa"/>
            <w:gridSpan w:val="2"/>
            <w:tcBorders>
              <w:top w:val="single" w:color="auto" w:sz="4" w:space="0"/>
            </w:tcBorders>
            <w:vAlign w:val="center"/>
          </w:tcPr>
          <w:p w14:paraId="79A6EFDC">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服务水平的整体设想和策划（</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分）</w:t>
            </w:r>
          </w:p>
        </w:tc>
        <w:tc>
          <w:tcPr>
            <w:tcW w:w="708" w:type="dxa"/>
            <w:vMerge w:val="continue"/>
            <w:vAlign w:val="center"/>
          </w:tcPr>
          <w:p w14:paraId="60899855">
            <w:pPr>
              <w:spacing w:line="360" w:lineRule="exact"/>
              <w:jc w:val="center"/>
              <w:rPr>
                <w:rFonts w:hint="default" w:ascii="Times New Roman" w:hAnsi="Times New Roman" w:eastAsia="方正仿宋_GBK" w:cs="Times New Roman"/>
                <w:sz w:val="24"/>
                <w:szCs w:val="24"/>
              </w:rPr>
            </w:pPr>
          </w:p>
        </w:tc>
        <w:tc>
          <w:tcPr>
            <w:tcW w:w="1089" w:type="dxa"/>
            <w:vAlign w:val="center"/>
          </w:tcPr>
          <w:p w14:paraId="2AABF4DF">
            <w:pPr>
              <w:spacing w:line="360" w:lineRule="exact"/>
              <w:jc w:val="center"/>
              <w:rPr>
                <w:rFonts w:hint="default" w:ascii="Times New Roman" w:hAnsi="Times New Roman" w:eastAsia="方正仿宋_GBK" w:cs="Times New Roman"/>
                <w:sz w:val="24"/>
                <w:szCs w:val="24"/>
              </w:rPr>
            </w:pPr>
          </w:p>
        </w:tc>
      </w:tr>
      <w:tr w14:paraId="6F51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9" w:type="dxa"/>
            <w:vMerge w:val="continue"/>
            <w:vAlign w:val="center"/>
          </w:tcPr>
          <w:p w14:paraId="425D7088">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14:paraId="2A308FC9">
            <w:pPr>
              <w:widowControl/>
              <w:spacing w:line="360" w:lineRule="exact"/>
              <w:jc w:val="center"/>
              <w:rPr>
                <w:rFonts w:hint="default" w:ascii="Times New Roman" w:hAnsi="Times New Roman" w:eastAsia="方正仿宋_GBK" w:cs="Times New Roman"/>
                <w:sz w:val="24"/>
                <w:szCs w:val="24"/>
              </w:rPr>
            </w:pPr>
          </w:p>
        </w:tc>
        <w:tc>
          <w:tcPr>
            <w:tcW w:w="5518" w:type="dxa"/>
            <w:gridSpan w:val="2"/>
            <w:tcBorders>
              <w:top w:val="single" w:color="auto" w:sz="4" w:space="0"/>
            </w:tcBorders>
            <w:vAlign w:val="center"/>
          </w:tcPr>
          <w:p w14:paraId="57F2B535">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管理方式及工作计划（</w:t>
            </w: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分）</w:t>
            </w:r>
          </w:p>
        </w:tc>
        <w:tc>
          <w:tcPr>
            <w:tcW w:w="708" w:type="dxa"/>
            <w:vMerge w:val="continue"/>
            <w:vAlign w:val="center"/>
          </w:tcPr>
          <w:p w14:paraId="24BDD1CD">
            <w:pPr>
              <w:spacing w:line="360" w:lineRule="exact"/>
              <w:jc w:val="center"/>
              <w:rPr>
                <w:rFonts w:hint="default" w:ascii="Times New Roman" w:hAnsi="Times New Roman" w:eastAsia="方正仿宋_GBK" w:cs="Times New Roman"/>
                <w:sz w:val="24"/>
                <w:szCs w:val="24"/>
              </w:rPr>
            </w:pPr>
          </w:p>
        </w:tc>
        <w:tc>
          <w:tcPr>
            <w:tcW w:w="1089" w:type="dxa"/>
            <w:vAlign w:val="center"/>
          </w:tcPr>
          <w:p w14:paraId="4FF26C19">
            <w:pPr>
              <w:spacing w:line="360" w:lineRule="exact"/>
              <w:jc w:val="center"/>
              <w:rPr>
                <w:rFonts w:hint="default" w:ascii="Times New Roman" w:hAnsi="Times New Roman" w:eastAsia="方正仿宋_GBK" w:cs="Times New Roman"/>
                <w:sz w:val="24"/>
                <w:szCs w:val="24"/>
              </w:rPr>
            </w:pPr>
          </w:p>
        </w:tc>
      </w:tr>
      <w:tr w14:paraId="5986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9" w:type="dxa"/>
            <w:vMerge w:val="restart"/>
            <w:vAlign w:val="center"/>
          </w:tcPr>
          <w:p w14:paraId="34BC9967">
            <w:pPr>
              <w:spacing w:line="36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3</w:t>
            </w:r>
          </w:p>
        </w:tc>
        <w:tc>
          <w:tcPr>
            <w:tcW w:w="1428" w:type="dxa"/>
            <w:vMerge w:val="restart"/>
            <w:tcBorders>
              <w:right w:val="nil"/>
            </w:tcBorders>
            <w:vAlign w:val="center"/>
          </w:tcPr>
          <w:p w14:paraId="63018D09">
            <w:pPr>
              <w:widowControl/>
              <w:spacing w:line="360" w:lineRule="exact"/>
              <w:jc w:val="center"/>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现场</w:t>
            </w:r>
            <w:r>
              <w:rPr>
                <w:rFonts w:hint="eastAsia" w:ascii="Times New Roman" w:hAnsi="Times New Roman" w:eastAsia="方正仿宋_GBK" w:cs="Times New Roman"/>
                <w:sz w:val="24"/>
                <w:szCs w:val="24"/>
                <w:lang w:val="en-US" w:eastAsia="zh-CN"/>
              </w:rPr>
              <w:t>答辩</w:t>
            </w:r>
          </w:p>
          <w:p w14:paraId="42384D87">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5518" w:type="dxa"/>
            <w:gridSpan w:val="2"/>
            <w:vAlign w:val="center"/>
          </w:tcPr>
          <w:p w14:paraId="2B307BC7">
            <w:pPr>
              <w:spacing w:line="360" w:lineRule="exact"/>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zh-CN"/>
              </w:rPr>
              <w:t>工作思路（</w:t>
            </w: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val="zh-CN"/>
              </w:rPr>
              <w:t xml:space="preserve">分） </w:t>
            </w:r>
          </w:p>
        </w:tc>
        <w:tc>
          <w:tcPr>
            <w:tcW w:w="708" w:type="dxa"/>
            <w:vMerge w:val="restart"/>
            <w:vAlign w:val="center"/>
          </w:tcPr>
          <w:p w14:paraId="64788514">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1089" w:type="dxa"/>
            <w:vAlign w:val="center"/>
          </w:tcPr>
          <w:p w14:paraId="63F7FE00">
            <w:pPr>
              <w:spacing w:line="360" w:lineRule="exact"/>
              <w:jc w:val="center"/>
              <w:rPr>
                <w:rFonts w:hint="default" w:ascii="Times New Roman" w:hAnsi="Times New Roman" w:eastAsia="方正仿宋_GBK" w:cs="Times New Roman"/>
                <w:sz w:val="24"/>
                <w:szCs w:val="24"/>
              </w:rPr>
            </w:pPr>
          </w:p>
        </w:tc>
      </w:tr>
      <w:tr w14:paraId="3F77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9" w:type="dxa"/>
            <w:vMerge w:val="continue"/>
            <w:vAlign w:val="center"/>
          </w:tcPr>
          <w:p w14:paraId="672BB7C2">
            <w:pPr>
              <w:spacing w:line="360" w:lineRule="exact"/>
              <w:rPr>
                <w:rFonts w:hint="default" w:ascii="Times New Roman" w:hAnsi="Times New Roman" w:eastAsia="方正仿宋_GBK" w:cs="Times New Roman"/>
                <w:sz w:val="24"/>
                <w:szCs w:val="24"/>
              </w:rPr>
            </w:pPr>
          </w:p>
        </w:tc>
        <w:tc>
          <w:tcPr>
            <w:tcW w:w="1428" w:type="dxa"/>
            <w:vMerge w:val="continue"/>
            <w:tcBorders>
              <w:right w:val="nil"/>
            </w:tcBorders>
            <w:vAlign w:val="center"/>
          </w:tcPr>
          <w:p w14:paraId="0E2D6F3A">
            <w:pPr>
              <w:widowControl/>
              <w:spacing w:line="360" w:lineRule="exact"/>
              <w:jc w:val="center"/>
              <w:rPr>
                <w:rFonts w:hint="default" w:ascii="Times New Roman" w:hAnsi="Times New Roman" w:eastAsia="方正仿宋_GBK" w:cs="Times New Roman"/>
                <w:sz w:val="24"/>
                <w:szCs w:val="24"/>
              </w:rPr>
            </w:pPr>
          </w:p>
        </w:tc>
        <w:tc>
          <w:tcPr>
            <w:tcW w:w="5518" w:type="dxa"/>
            <w:gridSpan w:val="2"/>
            <w:vAlign w:val="center"/>
          </w:tcPr>
          <w:p w14:paraId="78B54EE2">
            <w:pPr>
              <w:spacing w:line="360" w:lineRule="exact"/>
              <w:jc w:val="left"/>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zh-CN"/>
              </w:rPr>
              <w:t>情况熟悉（</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zh-CN"/>
              </w:rPr>
              <w:t>分）</w:t>
            </w:r>
          </w:p>
        </w:tc>
        <w:tc>
          <w:tcPr>
            <w:tcW w:w="708" w:type="dxa"/>
            <w:vMerge w:val="continue"/>
            <w:vAlign w:val="center"/>
          </w:tcPr>
          <w:p w14:paraId="4324167E">
            <w:pPr>
              <w:spacing w:line="360" w:lineRule="exact"/>
              <w:jc w:val="center"/>
              <w:rPr>
                <w:rFonts w:hint="default" w:ascii="Times New Roman" w:hAnsi="Times New Roman" w:eastAsia="方正仿宋_GBK" w:cs="Times New Roman"/>
                <w:sz w:val="24"/>
                <w:szCs w:val="24"/>
              </w:rPr>
            </w:pPr>
          </w:p>
        </w:tc>
        <w:tc>
          <w:tcPr>
            <w:tcW w:w="1089" w:type="dxa"/>
            <w:vAlign w:val="center"/>
          </w:tcPr>
          <w:p w14:paraId="43A20585">
            <w:pPr>
              <w:spacing w:line="360" w:lineRule="exact"/>
              <w:jc w:val="center"/>
              <w:rPr>
                <w:rFonts w:hint="default" w:ascii="Times New Roman" w:hAnsi="Times New Roman" w:eastAsia="方正仿宋_GBK" w:cs="Times New Roman"/>
                <w:sz w:val="24"/>
                <w:szCs w:val="24"/>
              </w:rPr>
            </w:pPr>
          </w:p>
        </w:tc>
      </w:tr>
      <w:tr w14:paraId="271E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vAlign w:val="center"/>
          </w:tcPr>
          <w:p w14:paraId="4A8196CC">
            <w:pPr>
              <w:spacing w:line="36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p>
        </w:tc>
        <w:tc>
          <w:tcPr>
            <w:tcW w:w="5308" w:type="dxa"/>
            <w:gridSpan w:val="2"/>
            <w:tcBorders>
              <w:right w:val="nil"/>
            </w:tcBorders>
            <w:vAlign w:val="center"/>
          </w:tcPr>
          <w:p w14:paraId="4869D96F">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计        </w:t>
            </w:r>
          </w:p>
        </w:tc>
        <w:tc>
          <w:tcPr>
            <w:tcW w:w="1638" w:type="dxa"/>
            <w:tcBorders>
              <w:left w:val="nil"/>
            </w:tcBorders>
            <w:vAlign w:val="center"/>
          </w:tcPr>
          <w:p w14:paraId="2AC6F95B">
            <w:pPr>
              <w:spacing w:line="360" w:lineRule="exact"/>
              <w:rPr>
                <w:rFonts w:hint="default" w:ascii="Times New Roman" w:hAnsi="Times New Roman" w:eastAsia="方正仿宋_GBK" w:cs="Times New Roman"/>
                <w:sz w:val="24"/>
                <w:szCs w:val="24"/>
              </w:rPr>
            </w:pPr>
          </w:p>
        </w:tc>
        <w:tc>
          <w:tcPr>
            <w:tcW w:w="708" w:type="dxa"/>
            <w:vAlign w:val="center"/>
          </w:tcPr>
          <w:p w14:paraId="7D713E00">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c>
          <w:tcPr>
            <w:tcW w:w="1089" w:type="dxa"/>
            <w:vAlign w:val="center"/>
          </w:tcPr>
          <w:p w14:paraId="31998A93">
            <w:pPr>
              <w:spacing w:line="360" w:lineRule="exact"/>
              <w:jc w:val="center"/>
              <w:rPr>
                <w:rFonts w:hint="default" w:ascii="Times New Roman" w:hAnsi="Times New Roman" w:eastAsia="方正仿宋_GBK" w:cs="Times New Roman"/>
                <w:sz w:val="24"/>
                <w:szCs w:val="24"/>
              </w:rPr>
            </w:pPr>
          </w:p>
        </w:tc>
      </w:tr>
      <w:tr w14:paraId="2B5F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9" w:type="dxa"/>
            <w:vAlign w:val="center"/>
          </w:tcPr>
          <w:p w14:paraId="1A88417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最终得分</w:t>
            </w:r>
          </w:p>
        </w:tc>
        <w:tc>
          <w:tcPr>
            <w:tcW w:w="8743" w:type="dxa"/>
            <w:gridSpan w:val="5"/>
            <w:vAlign w:val="center"/>
          </w:tcPr>
          <w:p w14:paraId="4B9D6385">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14:paraId="2ED0FC09">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按招标文件中规定的评标方法和标准，对资格性检查和符合性检查合格的投标文件进行技术等评估。评标小组成员对每个有效投标人的投标文件进行评价、打分，以得分由高到低的</w:t>
      </w:r>
      <w:r>
        <w:rPr>
          <w:rFonts w:hint="eastAsia" w:ascii="方正仿宋_GBK" w:hAnsi="方正仿宋_GBK" w:eastAsia="方正仿宋_GBK" w:cs="方正仿宋_GBK"/>
          <w:sz w:val="24"/>
          <w:szCs w:val="24"/>
          <w:lang w:val="en-US" w:eastAsia="zh-CN"/>
        </w:rPr>
        <w:t>顺</w:t>
      </w:r>
      <w:r>
        <w:rPr>
          <w:rFonts w:hint="eastAsia" w:ascii="方正仿宋_GBK" w:hAnsi="方正仿宋_GBK" w:eastAsia="方正仿宋_GBK" w:cs="方正仿宋_GBK"/>
          <w:sz w:val="24"/>
          <w:szCs w:val="24"/>
        </w:rPr>
        <w:t>序确定中标候选人</w:t>
      </w:r>
      <w:r>
        <w:rPr>
          <w:rFonts w:hint="eastAsia" w:ascii="方正仿宋_GBK" w:hAnsi="方正仿宋_GBK" w:eastAsia="方正仿宋_GBK" w:cs="方正仿宋_GBK"/>
          <w:sz w:val="24"/>
          <w:szCs w:val="24"/>
          <w:lang w:val="en-US" w:eastAsia="zh-CN"/>
        </w:rPr>
        <w:t>顺</w:t>
      </w:r>
      <w:r>
        <w:rPr>
          <w:rFonts w:hint="eastAsia" w:ascii="方正仿宋_GBK" w:hAnsi="方正仿宋_GBK" w:eastAsia="方正仿宋_GBK" w:cs="方正仿宋_GBK"/>
          <w:sz w:val="24"/>
          <w:szCs w:val="24"/>
        </w:rPr>
        <w:t>序。</w:t>
      </w:r>
    </w:p>
    <w:p w14:paraId="68A7DBEA">
      <w:pPr>
        <w:spacing w:line="360" w:lineRule="exact"/>
        <w:ind w:firstLine="2560" w:firstLineChars="800"/>
        <w:rPr>
          <w:rFonts w:ascii="华文中宋" w:hAnsi="华文中宋" w:eastAsia="华文中宋" w:cs="仿宋"/>
          <w:sz w:val="32"/>
          <w:szCs w:val="32"/>
        </w:rPr>
      </w:pPr>
    </w:p>
    <w:p w14:paraId="50DD5C85">
      <w:pPr>
        <w:spacing w:line="360" w:lineRule="exact"/>
        <w:jc w:val="center"/>
        <w:rPr>
          <w:rFonts w:hint="eastAsia" w:ascii="方正黑体_GBK" w:hAnsi="方正黑体_GBK" w:eastAsia="方正黑体_GBK" w:cs="方正黑体_GBK"/>
          <w:b/>
          <w:sz w:val="32"/>
          <w:szCs w:val="32"/>
        </w:rPr>
      </w:pPr>
    </w:p>
    <w:p w14:paraId="5C2310E8">
      <w:pPr>
        <w:spacing w:line="360" w:lineRule="exact"/>
        <w:jc w:val="center"/>
        <w:rPr>
          <w:rFonts w:hint="eastAsia" w:ascii="方正黑体_GBK" w:hAnsi="方正黑体_GBK" w:eastAsia="方正黑体_GBK" w:cs="方正黑体_GBK"/>
          <w:b/>
          <w:sz w:val="32"/>
          <w:szCs w:val="32"/>
        </w:rPr>
      </w:pPr>
    </w:p>
    <w:p w14:paraId="6A561C75">
      <w:pPr>
        <w:spacing w:line="360" w:lineRule="exact"/>
        <w:jc w:val="center"/>
        <w:rPr>
          <w:rFonts w:hint="eastAsia" w:ascii="方正黑体_GBK" w:hAnsi="方正黑体_GBK" w:eastAsia="方正黑体_GBK" w:cs="方正黑体_GBK"/>
          <w:b/>
          <w:sz w:val="32"/>
          <w:szCs w:val="32"/>
        </w:rPr>
      </w:pPr>
    </w:p>
    <w:p w14:paraId="01C0A634">
      <w:pPr>
        <w:spacing w:line="360" w:lineRule="exact"/>
        <w:jc w:val="center"/>
        <w:rPr>
          <w:rFonts w:hint="eastAsia" w:ascii="方正黑体_GBK" w:hAnsi="方正黑体_GBK" w:eastAsia="方正黑体_GBK" w:cs="方正黑体_GBK"/>
          <w:b/>
          <w:sz w:val="32"/>
          <w:szCs w:val="32"/>
        </w:rPr>
      </w:pPr>
    </w:p>
    <w:p w14:paraId="7C7FBB97">
      <w:pPr>
        <w:spacing w:line="360" w:lineRule="exact"/>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第四部分  项目内容及要求</w:t>
      </w:r>
    </w:p>
    <w:p w14:paraId="6AE7F4FA">
      <w:pPr>
        <w:pStyle w:val="22"/>
        <w:spacing w:line="360" w:lineRule="exact"/>
        <w:ind w:firstLine="0" w:firstLineChars="0"/>
        <w:jc w:val="left"/>
        <w:rPr>
          <w:rFonts w:asciiTheme="majorEastAsia" w:hAnsiTheme="majorEastAsia" w:eastAsiaTheme="majorEastAsia" w:cstheme="majorEastAsia"/>
          <w:b/>
          <w:sz w:val="24"/>
          <w:szCs w:val="24"/>
        </w:rPr>
      </w:pPr>
    </w:p>
    <w:p w14:paraId="0415EA6E">
      <w:pPr>
        <w:pStyle w:val="22"/>
        <w:spacing w:line="360" w:lineRule="exact"/>
        <w:ind w:firstLine="480" w:firstLineChars="200"/>
        <w:jc w:val="left"/>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一、日常</w:t>
      </w:r>
      <w:r>
        <w:rPr>
          <w:rFonts w:hint="eastAsia" w:ascii="方正黑体_GBK" w:hAnsi="方正黑体_GBK" w:eastAsia="方正黑体_GBK" w:cs="方正黑体_GBK"/>
          <w:b w:val="0"/>
          <w:bCs/>
          <w:sz w:val="24"/>
          <w:szCs w:val="24"/>
          <w:lang w:eastAsia="zh-CN"/>
        </w:rPr>
        <w:t>清洁保洁</w:t>
      </w:r>
      <w:r>
        <w:rPr>
          <w:rFonts w:hint="eastAsia" w:ascii="方正黑体_GBK" w:hAnsi="方正黑体_GBK" w:eastAsia="方正黑体_GBK" w:cs="方正黑体_GBK"/>
          <w:b w:val="0"/>
          <w:bCs/>
          <w:sz w:val="24"/>
          <w:szCs w:val="24"/>
        </w:rPr>
        <w:t>服务范围及内容</w:t>
      </w:r>
    </w:p>
    <w:p w14:paraId="6B8C3C1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仿宋_GBK" w:cs="方正仿宋_GBK"/>
          <w:sz w:val="24"/>
          <w:szCs w:val="24"/>
          <w:lang w:val="en-US" w:eastAsia="zh-CN"/>
        </w:rPr>
      </w:pPr>
      <w:r>
        <w:rPr>
          <w:rFonts w:hint="eastAsia" w:ascii="方正楷体_GBK" w:hAnsi="方正楷体_GBK" w:eastAsia="方正楷体_GBK" w:cs="方正楷体_GBK"/>
          <w:b/>
          <w:bCs/>
          <w:sz w:val="24"/>
          <w:szCs w:val="24"/>
          <w:lang w:val="en-US" w:eastAsia="zh-CN"/>
        </w:rPr>
        <w:t>（一）保洁服务区域</w:t>
      </w:r>
    </w:p>
    <w:p w14:paraId="2FBCE9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清洁保洁区域</w:t>
      </w:r>
      <w:r>
        <w:rPr>
          <w:rFonts w:hint="eastAsia" w:ascii="Times New Roman" w:hAnsi="Times New Roman" w:eastAsia="方正仿宋_GBK" w:cs="方正仿宋_GBK"/>
          <w:sz w:val="24"/>
          <w:szCs w:val="24"/>
          <w:lang w:val="en-US" w:eastAsia="zh-CN"/>
        </w:rPr>
        <w:t>：巨星花园A、B区范围内的所有公共场所（包括但不限于小区道路、休闲活动场地、地面停车位等），小区内共12栋房屋共用部位（含各楼层消防通道、梯步、电梯等），A区31-65号门面外侧人行道路、182栋-184栋外侧人行道路，以及负一楼、负二楼车库等区域，保洁服务的房屋（含门面及仓储用房）共计1000余套、保洁服务的面积共计约100000平方米。</w:t>
      </w:r>
    </w:p>
    <w:p w14:paraId="1C325A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kern w:val="2"/>
          <w:sz w:val="24"/>
          <w:szCs w:val="24"/>
          <w:lang w:val="en-US" w:eastAsia="zh-CN" w:bidi="ar-SA"/>
        </w:rPr>
        <w:t>（二）</w:t>
      </w:r>
      <w:r>
        <w:rPr>
          <w:rFonts w:hint="eastAsia" w:ascii="方正楷体_GBK" w:hAnsi="方正楷体_GBK" w:eastAsia="方正楷体_GBK" w:cs="方正楷体_GBK"/>
          <w:b/>
          <w:bCs/>
          <w:sz w:val="24"/>
          <w:szCs w:val="24"/>
          <w:lang w:val="en-US" w:eastAsia="zh-CN"/>
        </w:rPr>
        <w:t>保洁服务内容</w:t>
      </w:r>
    </w:p>
    <w:p w14:paraId="2216F2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适时对上述保洁服务区域的地面、墙面、窗户、天花板、天井、消防栓等进行清扫保洁，将垃圾清运（装修垃圾除外）到指定垃圾转运站（点）。</w:t>
      </w:r>
    </w:p>
    <w:p w14:paraId="357683DE">
      <w:pPr>
        <w:tabs>
          <w:tab w:val="left" w:pos="0"/>
          <w:tab w:val="left" w:pos="630"/>
        </w:tabs>
        <w:spacing w:line="360" w:lineRule="exact"/>
        <w:ind w:firstLine="480" w:firstLineChars="200"/>
        <w:rPr>
          <w:rFonts w:asciiTheme="minorEastAsia" w:hAnsiTheme="minorEastAsia" w:eastAsiaTheme="minorEastAsia" w:cstheme="minorEastAsia"/>
          <w:b/>
          <w:kern w:val="0"/>
          <w:sz w:val="24"/>
          <w:szCs w:val="24"/>
        </w:rPr>
      </w:pPr>
      <w:r>
        <w:rPr>
          <w:rFonts w:hint="eastAsia" w:ascii="方正黑体_GBK" w:hAnsi="方正黑体_GBK" w:eastAsia="方正黑体_GBK" w:cs="方正黑体_GBK"/>
          <w:b w:val="0"/>
          <w:bCs/>
          <w:sz w:val="24"/>
          <w:szCs w:val="24"/>
          <w:lang w:eastAsia="zh-CN"/>
        </w:rPr>
        <w:t>二</w:t>
      </w:r>
      <w:r>
        <w:rPr>
          <w:rFonts w:hint="eastAsia" w:ascii="方正黑体_GBK" w:hAnsi="方正黑体_GBK" w:eastAsia="方正黑体_GBK" w:cs="方正黑体_GBK"/>
          <w:b w:val="0"/>
          <w:bCs/>
          <w:sz w:val="24"/>
          <w:szCs w:val="24"/>
        </w:rPr>
        <w:t xml:space="preserve">、 </w:t>
      </w:r>
      <w:r>
        <w:rPr>
          <w:rFonts w:hint="eastAsia" w:ascii="方正黑体_GBK" w:hAnsi="方正黑体_GBK" w:eastAsia="方正黑体_GBK" w:cs="方正黑体_GBK"/>
          <w:b w:val="0"/>
          <w:bCs/>
          <w:kern w:val="0"/>
          <w:sz w:val="24"/>
          <w:szCs w:val="24"/>
        </w:rPr>
        <w:t>服务内容及标准</w:t>
      </w:r>
    </w:p>
    <w:tbl>
      <w:tblPr>
        <w:tblStyle w:val="16"/>
        <w:tblpPr w:leftFromText="180" w:rightFromText="180" w:vertAnchor="text" w:horzAnchor="page" w:tblpX="1680" w:tblpY="275"/>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20"/>
        <w:gridCol w:w="3504"/>
        <w:gridCol w:w="2736"/>
        <w:gridCol w:w="1260"/>
      </w:tblGrid>
      <w:tr w14:paraId="2FA1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8" w:type="dxa"/>
            <w:vAlign w:val="center"/>
          </w:tcPr>
          <w:p w14:paraId="68644E51">
            <w:pPr>
              <w:spacing w:line="360" w:lineRule="exact"/>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项目</w:t>
            </w:r>
          </w:p>
        </w:tc>
        <w:tc>
          <w:tcPr>
            <w:tcW w:w="1320" w:type="dxa"/>
            <w:vAlign w:val="center"/>
          </w:tcPr>
          <w:p w14:paraId="309FB174">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c>
          <w:tcPr>
            <w:tcW w:w="3504" w:type="dxa"/>
            <w:vAlign w:val="center"/>
          </w:tcPr>
          <w:p w14:paraId="7D56145B">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标    准</w:t>
            </w:r>
          </w:p>
        </w:tc>
        <w:tc>
          <w:tcPr>
            <w:tcW w:w="2736" w:type="dxa"/>
            <w:vAlign w:val="center"/>
          </w:tcPr>
          <w:p w14:paraId="10DA0DB4">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清洁计划</w:t>
            </w:r>
          </w:p>
        </w:tc>
        <w:tc>
          <w:tcPr>
            <w:tcW w:w="1260" w:type="dxa"/>
            <w:vAlign w:val="center"/>
          </w:tcPr>
          <w:p w14:paraId="4628C012">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检查方式</w:t>
            </w:r>
          </w:p>
        </w:tc>
      </w:tr>
      <w:tr w14:paraId="773F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08" w:type="dxa"/>
            <w:vMerge w:val="restart"/>
            <w:textDirection w:val="tbLrV"/>
          </w:tcPr>
          <w:p w14:paraId="56D3F6C2">
            <w:pPr>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清洁保洁</w:t>
            </w:r>
          </w:p>
          <w:p w14:paraId="102588CF">
            <w:pPr>
              <w:spacing w:line="360" w:lineRule="exact"/>
              <w:jc w:val="both"/>
              <w:rPr>
                <w:rFonts w:hint="default" w:ascii="Times New Roman" w:hAnsi="Times New Roman" w:eastAsia="方正仿宋_GBK" w:cs="Times New Roman"/>
                <w:sz w:val="24"/>
                <w:szCs w:val="24"/>
                <w:lang w:val="en-US" w:eastAsia="zh-CN"/>
              </w:rPr>
            </w:pPr>
          </w:p>
          <w:p w14:paraId="05CD5B17">
            <w:pPr>
              <w:spacing w:line="360" w:lineRule="exact"/>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清洁保洁 </w:t>
            </w:r>
          </w:p>
          <w:p w14:paraId="272B7466">
            <w:pPr>
              <w:spacing w:line="360" w:lineRule="exact"/>
              <w:jc w:val="both"/>
              <w:rPr>
                <w:rFonts w:hint="default" w:ascii="Times New Roman" w:hAnsi="Times New Roman" w:eastAsia="方正仿宋_GBK" w:cs="Times New Roman"/>
                <w:sz w:val="24"/>
                <w:szCs w:val="24"/>
                <w:lang w:val="en-US" w:eastAsia="zh-CN"/>
              </w:rPr>
            </w:pPr>
          </w:p>
          <w:p w14:paraId="37E629F2">
            <w:pPr>
              <w:spacing w:line="360" w:lineRule="exact"/>
              <w:jc w:val="both"/>
              <w:rPr>
                <w:rFonts w:hint="default" w:ascii="Times New Roman" w:hAnsi="Times New Roman" w:eastAsia="方正仿宋_GBK" w:cs="Times New Roman"/>
                <w:sz w:val="24"/>
                <w:szCs w:val="24"/>
                <w:lang w:val="en-US" w:eastAsia="zh-CN"/>
              </w:rPr>
            </w:pPr>
          </w:p>
          <w:p w14:paraId="0D6905D7">
            <w:pPr>
              <w:spacing w:line="360" w:lineRule="exact"/>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公共绿地  </w:t>
            </w:r>
          </w:p>
          <w:p w14:paraId="33A757D8">
            <w:pPr>
              <w:spacing w:line="360" w:lineRule="exact"/>
              <w:jc w:val="center"/>
              <w:rPr>
                <w:rFonts w:hint="default" w:ascii="Times New Roman" w:hAnsi="Times New Roman" w:eastAsia="方正仿宋_GBK" w:cs="Times New Roman"/>
                <w:sz w:val="24"/>
                <w:szCs w:val="24"/>
              </w:rPr>
            </w:pPr>
          </w:p>
          <w:p w14:paraId="7A11405F">
            <w:pPr>
              <w:spacing w:line="360" w:lineRule="exact"/>
              <w:ind w:left="113" w:right="113"/>
              <w:rPr>
                <w:rFonts w:hint="default" w:ascii="Times New Roman" w:hAnsi="Times New Roman" w:eastAsia="方正仿宋_GBK" w:cs="Times New Roman"/>
                <w:sz w:val="24"/>
                <w:szCs w:val="24"/>
              </w:rPr>
            </w:pPr>
          </w:p>
          <w:p w14:paraId="26F8741C">
            <w:pPr>
              <w:spacing w:line="360" w:lineRule="exact"/>
              <w:ind w:left="113" w:right="113"/>
              <w:rPr>
                <w:rFonts w:hint="default" w:ascii="Times New Roman" w:hAnsi="Times New Roman" w:eastAsia="方正仿宋_GBK" w:cs="Times New Roman"/>
                <w:sz w:val="24"/>
                <w:szCs w:val="24"/>
              </w:rPr>
            </w:pPr>
          </w:p>
          <w:p w14:paraId="7FD35D33">
            <w:pPr>
              <w:spacing w:line="360" w:lineRule="exact"/>
              <w:ind w:left="113" w:right="113"/>
              <w:rPr>
                <w:rFonts w:hint="default" w:ascii="Times New Roman" w:hAnsi="Times New Roman" w:eastAsia="方正仿宋_GBK" w:cs="Times New Roman"/>
                <w:sz w:val="24"/>
                <w:szCs w:val="24"/>
              </w:rPr>
            </w:pPr>
          </w:p>
          <w:p w14:paraId="1BA9054B">
            <w:pPr>
              <w:spacing w:line="360" w:lineRule="exact"/>
              <w:ind w:left="113" w:right="113"/>
              <w:rPr>
                <w:rFonts w:hint="default" w:ascii="Times New Roman" w:hAnsi="Times New Roman" w:eastAsia="方正仿宋_GBK" w:cs="Times New Roman"/>
                <w:sz w:val="24"/>
                <w:szCs w:val="24"/>
              </w:rPr>
            </w:pPr>
          </w:p>
          <w:p w14:paraId="2B35C7EE">
            <w:pPr>
              <w:spacing w:line="360" w:lineRule="exact"/>
              <w:ind w:left="113" w:right="113"/>
              <w:rPr>
                <w:rFonts w:hint="default" w:ascii="Times New Roman" w:hAnsi="Times New Roman" w:eastAsia="方正仿宋_GBK" w:cs="Times New Roman"/>
                <w:sz w:val="24"/>
                <w:szCs w:val="24"/>
              </w:rPr>
            </w:pPr>
          </w:p>
          <w:p w14:paraId="3DCBBC3B">
            <w:pPr>
              <w:spacing w:line="360" w:lineRule="exact"/>
              <w:ind w:left="113" w:right="113"/>
              <w:rPr>
                <w:rFonts w:hint="default" w:ascii="Times New Roman" w:hAnsi="Times New Roman" w:eastAsia="方正仿宋_GBK" w:cs="Times New Roman"/>
                <w:sz w:val="24"/>
                <w:szCs w:val="24"/>
              </w:rPr>
            </w:pPr>
          </w:p>
          <w:p w14:paraId="7562503D">
            <w:pPr>
              <w:spacing w:line="360" w:lineRule="exact"/>
              <w:ind w:left="113" w:right="113"/>
              <w:rPr>
                <w:rFonts w:hint="default" w:ascii="Times New Roman" w:hAnsi="Times New Roman" w:eastAsia="方正仿宋_GBK" w:cs="Times New Roman"/>
                <w:sz w:val="24"/>
                <w:szCs w:val="24"/>
              </w:rPr>
            </w:pPr>
          </w:p>
          <w:p w14:paraId="40BCCD2A">
            <w:pPr>
              <w:spacing w:line="360" w:lineRule="exact"/>
              <w:ind w:left="113" w:right="113"/>
              <w:rPr>
                <w:rFonts w:hint="default" w:ascii="Times New Roman" w:hAnsi="Times New Roman" w:eastAsia="方正仿宋_GBK" w:cs="Times New Roman"/>
                <w:sz w:val="24"/>
                <w:szCs w:val="24"/>
              </w:rPr>
            </w:pPr>
          </w:p>
          <w:p w14:paraId="5B92A8B3">
            <w:pPr>
              <w:spacing w:line="360" w:lineRule="exact"/>
              <w:ind w:left="113" w:right="113"/>
              <w:rPr>
                <w:rFonts w:hint="default" w:ascii="Times New Roman" w:hAnsi="Times New Roman" w:eastAsia="方正仿宋_GBK" w:cs="Times New Roman"/>
                <w:sz w:val="24"/>
                <w:szCs w:val="24"/>
              </w:rPr>
            </w:pPr>
          </w:p>
          <w:p w14:paraId="0C4DB0A1">
            <w:pPr>
              <w:spacing w:line="360" w:lineRule="exact"/>
              <w:ind w:left="113" w:right="113"/>
              <w:rPr>
                <w:rFonts w:hint="default" w:ascii="Times New Roman" w:hAnsi="Times New Roman" w:eastAsia="方正仿宋_GBK" w:cs="Times New Roman"/>
                <w:sz w:val="24"/>
                <w:szCs w:val="24"/>
              </w:rPr>
            </w:pPr>
          </w:p>
          <w:p w14:paraId="38DE1F4C">
            <w:pPr>
              <w:spacing w:line="360" w:lineRule="exact"/>
              <w:ind w:left="113" w:right="113"/>
              <w:rPr>
                <w:rFonts w:hint="default" w:ascii="Times New Roman" w:hAnsi="Times New Roman" w:eastAsia="方正仿宋_GBK" w:cs="Times New Roman"/>
                <w:sz w:val="24"/>
                <w:szCs w:val="24"/>
              </w:rPr>
            </w:pPr>
          </w:p>
          <w:p w14:paraId="5E2BCF93">
            <w:pPr>
              <w:spacing w:line="360" w:lineRule="exact"/>
              <w:ind w:left="113" w:right="113"/>
              <w:rPr>
                <w:rFonts w:hint="default" w:ascii="Times New Roman" w:hAnsi="Times New Roman" w:eastAsia="方正仿宋_GBK" w:cs="Times New Roman"/>
                <w:sz w:val="24"/>
                <w:szCs w:val="24"/>
              </w:rPr>
            </w:pPr>
          </w:p>
          <w:p w14:paraId="5B5880CF">
            <w:pPr>
              <w:spacing w:line="360" w:lineRule="exact"/>
              <w:ind w:left="113" w:right="113"/>
              <w:rPr>
                <w:rFonts w:hint="default" w:ascii="Times New Roman" w:hAnsi="Times New Roman" w:eastAsia="方正仿宋_GBK" w:cs="Times New Roman"/>
                <w:sz w:val="24"/>
                <w:szCs w:val="24"/>
              </w:rPr>
            </w:pPr>
          </w:p>
          <w:p w14:paraId="76481A43">
            <w:pPr>
              <w:spacing w:line="360" w:lineRule="exact"/>
              <w:ind w:left="113" w:right="113"/>
              <w:rPr>
                <w:rFonts w:hint="default" w:ascii="Times New Roman" w:hAnsi="Times New Roman" w:eastAsia="方正仿宋_GBK" w:cs="Times New Roman"/>
                <w:sz w:val="24"/>
                <w:szCs w:val="24"/>
              </w:rPr>
            </w:pPr>
          </w:p>
          <w:p w14:paraId="7017255D">
            <w:pPr>
              <w:spacing w:line="360" w:lineRule="exact"/>
              <w:ind w:left="113" w:right="113"/>
              <w:rPr>
                <w:rFonts w:hint="default" w:ascii="Times New Roman" w:hAnsi="Times New Roman" w:eastAsia="方正仿宋_GBK" w:cs="Times New Roman"/>
                <w:sz w:val="24"/>
                <w:szCs w:val="24"/>
              </w:rPr>
            </w:pPr>
          </w:p>
          <w:p w14:paraId="63539B66">
            <w:pPr>
              <w:spacing w:line="360" w:lineRule="exact"/>
              <w:ind w:left="113" w:right="11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公共区域</w:t>
            </w:r>
          </w:p>
        </w:tc>
        <w:tc>
          <w:tcPr>
            <w:tcW w:w="1320" w:type="dxa"/>
            <w:vAlign w:val="center"/>
          </w:tcPr>
          <w:p w14:paraId="2DDECA23">
            <w:pPr>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公共场所</w:t>
            </w:r>
          </w:p>
        </w:tc>
        <w:tc>
          <w:tcPr>
            <w:tcW w:w="3504" w:type="dxa"/>
            <w:vAlign w:val="center"/>
          </w:tcPr>
          <w:p w14:paraId="13066534">
            <w:pPr>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地面无垃圾、积水</w:t>
            </w:r>
          </w:p>
        </w:tc>
        <w:tc>
          <w:tcPr>
            <w:tcW w:w="2736" w:type="dxa"/>
            <w:vAlign w:val="center"/>
          </w:tcPr>
          <w:p w14:paraId="624EAB98">
            <w:pPr>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0CF2AC3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目视检查</w:t>
            </w:r>
          </w:p>
        </w:tc>
      </w:tr>
      <w:tr w14:paraId="4A9B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08" w:type="dxa"/>
            <w:vMerge w:val="continue"/>
          </w:tcPr>
          <w:p w14:paraId="4328F2B7">
            <w:pPr>
              <w:spacing w:line="360" w:lineRule="exact"/>
              <w:rPr>
                <w:rFonts w:hint="default" w:ascii="Times New Roman" w:hAnsi="Times New Roman" w:eastAsia="方正仿宋_GBK" w:cs="Times New Roman"/>
                <w:sz w:val="24"/>
                <w:szCs w:val="24"/>
              </w:rPr>
            </w:pPr>
          </w:p>
        </w:tc>
        <w:tc>
          <w:tcPr>
            <w:tcW w:w="1320" w:type="dxa"/>
            <w:vAlign w:val="center"/>
          </w:tcPr>
          <w:p w14:paraId="5434589D">
            <w:pPr>
              <w:spacing w:line="360" w:lineRule="exact"/>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公用部位</w:t>
            </w:r>
          </w:p>
        </w:tc>
        <w:tc>
          <w:tcPr>
            <w:tcW w:w="3504" w:type="dxa"/>
            <w:vAlign w:val="center"/>
          </w:tcPr>
          <w:p w14:paraId="49569E9A">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无垃圾，无明显灰尘</w:t>
            </w:r>
          </w:p>
        </w:tc>
        <w:tc>
          <w:tcPr>
            <w:tcW w:w="2736" w:type="dxa"/>
            <w:vAlign w:val="center"/>
          </w:tcPr>
          <w:p w14:paraId="02E542EF">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4E608D23">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14:paraId="33B6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08" w:type="dxa"/>
            <w:vMerge w:val="continue"/>
          </w:tcPr>
          <w:p w14:paraId="2317FE25">
            <w:pPr>
              <w:spacing w:line="360" w:lineRule="exact"/>
              <w:rPr>
                <w:rFonts w:hint="default" w:ascii="Times New Roman" w:hAnsi="Times New Roman" w:eastAsia="方正仿宋_GBK" w:cs="Times New Roman"/>
                <w:sz w:val="24"/>
                <w:szCs w:val="24"/>
              </w:rPr>
            </w:pPr>
          </w:p>
        </w:tc>
        <w:tc>
          <w:tcPr>
            <w:tcW w:w="1320" w:type="dxa"/>
            <w:vAlign w:val="center"/>
          </w:tcPr>
          <w:p w14:paraId="7A66BF35">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垃圾桶</w:t>
            </w:r>
          </w:p>
        </w:tc>
        <w:tc>
          <w:tcPr>
            <w:tcW w:w="3504" w:type="dxa"/>
            <w:vAlign w:val="center"/>
          </w:tcPr>
          <w:p w14:paraId="131DAF3B">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桶内垃圾及时清理，表面无污迹、粘附物</w:t>
            </w:r>
          </w:p>
        </w:tc>
        <w:tc>
          <w:tcPr>
            <w:tcW w:w="2736" w:type="dxa"/>
            <w:vAlign w:val="center"/>
          </w:tcPr>
          <w:p w14:paraId="382FD6B4">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w:t>
            </w:r>
            <w:r>
              <w:rPr>
                <w:rFonts w:hint="eastAsia" w:ascii="Times New Roman" w:hAnsi="Times New Roman" w:eastAsia="方正仿宋_GBK" w:cs="Times New Roman"/>
                <w:sz w:val="24"/>
                <w:szCs w:val="24"/>
                <w:lang w:eastAsia="zh-CN"/>
              </w:rPr>
              <w:t>日</w:t>
            </w:r>
            <w:r>
              <w:rPr>
                <w:rFonts w:hint="eastAsia" w:ascii="Times New Roman" w:hAnsi="Times New Roman" w:eastAsia="方正仿宋_GBK" w:cs="Times New Roman"/>
                <w:sz w:val="24"/>
                <w:szCs w:val="24"/>
                <w:lang w:val="en-US" w:eastAsia="zh-CN"/>
              </w:rPr>
              <w:t>转运及</w:t>
            </w:r>
            <w:r>
              <w:rPr>
                <w:rFonts w:hint="default" w:ascii="Times New Roman" w:hAnsi="Times New Roman" w:eastAsia="方正仿宋_GBK" w:cs="Times New Roman"/>
                <w:sz w:val="24"/>
                <w:szCs w:val="24"/>
              </w:rPr>
              <w:t>清洁</w:t>
            </w:r>
          </w:p>
        </w:tc>
        <w:tc>
          <w:tcPr>
            <w:tcW w:w="1260" w:type="dxa"/>
            <w:vAlign w:val="center"/>
          </w:tcPr>
          <w:p w14:paraId="0CC957AD">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14:paraId="0373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708" w:type="dxa"/>
            <w:vMerge w:val="continue"/>
            <w:textDirection w:val="tbRlV"/>
          </w:tcPr>
          <w:p w14:paraId="776F80B4">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75F0D4E3">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消防栓、灭火器</w:t>
            </w:r>
          </w:p>
        </w:tc>
        <w:tc>
          <w:tcPr>
            <w:tcW w:w="3504" w:type="dxa"/>
            <w:vAlign w:val="center"/>
          </w:tcPr>
          <w:p w14:paraId="603AC666">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无明显灰尘</w:t>
            </w:r>
          </w:p>
        </w:tc>
        <w:tc>
          <w:tcPr>
            <w:tcW w:w="2736" w:type="dxa"/>
            <w:vAlign w:val="center"/>
          </w:tcPr>
          <w:p w14:paraId="3693D563">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377EE011">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纸巾擦拭</w:t>
            </w:r>
          </w:p>
        </w:tc>
      </w:tr>
      <w:tr w14:paraId="57ED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08" w:type="dxa"/>
            <w:vMerge w:val="continue"/>
            <w:textDirection w:val="tbRlV"/>
          </w:tcPr>
          <w:p w14:paraId="3C25162A">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22C9AB19">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楼梯扶手</w:t>
            </w:r>
          </w:p>
        </w:tc>
        <w:tc>
          <w:tcPr>
            <w:tcW w:w="3504" w:type="dxa"/>
            <w:vAlign w:val="center"/>
          </w:tcPr>
          <w:p w14:paraId="25BA2AF1">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无明显灰尘</w:t>
            </w:r>
          </w:p>
        </w:tc>
        <w:tc>
          <w:tcPr>
            <w:tcW w:w="2736" w:type="dxa"/>
            <w:vAlign w:val="center"/>
          </w:tcPr>
          <w:p w14:paraId="37D26950">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42F074A1">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纸巾擦拭</w:t>
            </w:r>
          </w:p>
        </w:tc>
      </w:tr>
      <w:tr w14:paraId="1826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08" w:type="dxa"/>
            <w:vMerge w:val="continue"/>
            <w:textDirection w:val="tbRlV"/>
          </w:tcPr>
          <w:p w14:paraId="7F148E69">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00885CAE">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电梯轿厢</w:t>
            </w:r>
          </w:p>
        </w:tc>
        <w:tc>
          <w:tcPr>
            <w:tcW w:w="3504" w:type="dxa"/>
            <w:vAlign w:val="center"/>
          </w:tcPr>
          <w:p w14:paraId="4F5DAE17">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轿厢门、地面无污迹，电梯槽无泥沙</w:t>
            </w:r>
          </w:p>
        </w:tc>
        <w:tc>
          <w:tcPr>
            <w:tcW w:w="2736" w:type="dxa"/>
            <w:vAlign w:val="center"/>
          </w:tcPr>
          <w:p w14:paraId="2D5951EF">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73DE8E02">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纸巾擦拭</w:t>
            </w:r>
          </w:p>
        </w:tc>
      </w:tr>
      <w:tr w14:paraId="5A94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08" w:type="dxa"/>
            <w:vMerge w:val="continue"/>
            <w:textDirection w:val="tbRlV"/>
          </w:tcPr>
          <w:p w14:paraId="044E0FA0">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25200FCA">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车库</w:t>
            </w:r>
          </w:p>
        </w:tc>
        <w:tc>
          <w:tcPr>
            <w:tcW w:w="3504" w:type="dxa"/>
            <w:vAlign w:val="center"/>
          </w:tcPr>
          <w:p w14:paraId="04D2DB45">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无垃圾、杂物，公共设施无明显灰尘</w:t>
            </w:r>
          </w:p>
        </w:tc>
        <w:tc>
          <w:tcPr>
            <w:tcW w:w="2736" w:type="dxa"/>
            <w:vAlign w:val="center"/>
          </w:tcPr>
          <w:p w14:paraId="0FCD765A">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eastAsia="zh-CN"/>
              </w:rPr>
              <w:t>每</w:t>
            </w:r>
            <w:r>
              <w:rPr>
                <w:rFonts w:hint="default" w:ascii="Times New Roman" w:hAnsi="Times New Roman" w:eastAsia="方正仿宋_GBK" w:cs="Times New Roman"/>
                <w:sz w:val="24"/>
                <w:szCs w:val="24"/>
              </w:rPr>
              <w:t>月冲洗</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次</w:t>
            </w:r>
          </w:p>
        </w:tc>
        <w:tc>
          <w:tcPr>
            <w:tcW w:w="1260" w:type="dxa"/>
            <w:vAlign w:val="center"/>
          </w:tcPr>
          <w:p w14:paraId="16E16EC7">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14:paraId="48E4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08" w:type="dxa"/>
            <w:vMerge w:val="continue"/>
            <w:textDirection w:val="tbRlV"/>
          </w:tcPr>
          <w:p w14:paraId="4DAA52FF">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6E14631C">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墙面</w:t>
            </w:r>
          </w:p>
        </w:tc>
        <w:tc>
          <w:tcPr>
            <w:tcW w:w="3504" w:type="dxa"/>
            <w:vAlign w:val="center"/>
          </w:tcPr>
          <w:p w14:paraId="4CA868AB">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无污迹，无明显灰尘，无蛛网</w:t>
            </w:r>
          </w:p>
        </w:tc>
        <w:tc>
          <w:tcPr>
            <w:tcW w:w="2736" w:type="dxa"/>
            <w:vAlign w:val="center"/>
          </w:tcPr>
          <w:p w14:paraId="393D5D3C">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w:t>
            </w:r>
            <w:r>
              <w:rPr>
                <w:rFonts w:hint="eastAsia" w:ascii="Times New Roman" w:hAnsi="Times New Roman" w:eastAsia="方正仿宋_GBK" w:cs="Times New Roman"/>
                <w:sz w:val="24"/>
                <w:szCs w:val="24"/>
                <w:lang w:eastAsia="zh-CN"/>
              </w:rPr>
              <w:t>周需</w:t>
            </w:r>
            <w:r>
              <w:rPr>
                <w:rFonts w:hint="default" w:ascii="Times New Roman" w:hAnsi="Times New Roman" w:eastAsia="方正仿宋_GBK" w:cs="Times New Roman"/>
                <w:sz w:val="24"/>
                <w:szCs w:val="24"/>
              </w:rPr>
              <w:t>循环保洁</w:t>
            </w:r>
          </w:p>
        </w:tc>
        <w:tc>
          <w:tcPr>
            <w:tcW w:w="1260" w:type="dxa"/>
            <w:vAlign w:val="center"/>
          </w:tcPr>
          <w:p w14:paraId="1D2D9318">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14:paraId="03E5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708" w:type="dxa"/>
            <w:vMerge w:val="continue"/>
            <w:textDirection w:val="tbRlV"/>
          </w:tcPr>
          <w:p w14:paraId="2964B051">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58024171">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天花板及附属设施</w:t>
            </w:r>
          </w:p>
        </w:tc>
        <w:tc>
          <w:tcPr>
            <w:tcW w:w="3504" w:type="dxa"/>
            <w:vAlign w:val="center"/>
          </w:tcPr>
          <w:p w14:paraId="4556C74F">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无明显灰尘，无蜘网</w:t>
            </w:r>
          </w:p>
        </w:tc>
        <w:tc>
          <w:tcPr>
            <w:tcW w:w="2736" w:type="dxa"/>
            <w:vAlign w:val="center"/>
          </w:tcPr>
          <w:p w14:paraId="235ABECF">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68C3AFBF">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bl>
    <w:p w14:paraId="5514B636">
      <w:pPr>
        <w:pStyle w:val="24"/>
        <w:numPr>
          <w:ilvl w:val="0"/>
          <w:numId w:val="0"/>
        </w:numPr>
        <w:spacing w:line="360" w:lineRule="exact"/>
        <w:ind w:leftChars="0" w:firstLine="480" w:firstLineChars="200"/>
        <w:rPr>
          <w:rFonts w:hint="eastAsia" w:ascii="方正黑体_GBK" w:hAnsi="方正黑体_GBK" w:eastAsia="方正黑体_GBK" w:cs="方正黑体_GBK"/>
          <w:b w:val="0"/>
          <w:bCs/>
          <w:kern w:val="0"/>
          <w:sz w:val="24"/>
          <w:szCs w:val="24"/>
          <w:lang w:val="en-US" w:eastAsia="zh-CN"/>
        </w:rPr>
      </w:pPr>
    </w:p>
    <w:p w14:paraId="140BFDEF">
      <w:pPr>
        <w:pStyle w:val="24"/>
        <w:numPr>
          <w:ilvl w:val="0"/>
          <w:numId w:val="0"/>
        </w:numPr>
        <w:spacing w:line="360" w:lineRule="exact"/>
        <w:ind w:leftChars="0" w:firstLine="480" w:firstLineChars="200"/>
        <w:rPr>
          <w:rFonts w:hint="eastAsia" w:ascii="方正黑体_GBK" w:hAnsi="方正黑体_GBK" w:eastAsia="方正黑体_GBK" w:cs="方正黑体_GBK"/>
          <w:b w:val="0"/>
          <w:bCs/>
          <w:kern w:val="0"/>
          <w:sz w:val="24"/>
          <w:szCs w:val="24"/>
        </w:rPr>
      </w:pPr>
      <w:r>
        <w:rPr>
          <w:rFonts w:hint="eastAsia" w:ascii="方正黑体_GBK" w:hAnsi="方正黑体_GBK" w:eastAsia="方正黑体_GBK" w:cs="方正黑体_GBK"/>
          <w:b w:val="0"/>
          <w:bCs/>
          <w:kern w:val="0"/>
          <w:sz w:val="24"/>
          <w:szCs w:val="24"/>
          <w:lang w:val="en-US" w:eastAsia="zh-CN"/>
        </w:rPr>
        <w:t>三、</w:t>
      </w:r>
      <w:r>
        <w:rPr>
          <w:rFonts w:hint="eastAsia" w:ascii="方正黑体_GBK" w:hAnsi="方正黑体_GBK" w:eastAsia="方正黑体_GBK" w:cs="方正黑体_GBK"/>
          <w:b w:val="0"/>
          <w:bCs/>
          <w:kern w:val="0"/>
          <w:sz w:val="24"/>
          <w:szCs w:val="24"/>
        </w:rPr>
        <w:t>服务时间要求</w:t>
      </w:r>
    </w:p>
    <w:p w14:paraId="60824087">
      <w:pPr>
        <w:pStyle w:val="8"/>
        <w:numPr>
          <w:ilvl w:val="0"/>
          <w:numId w:val="0"/>
        </w:numPr>
        <w:spacing w:line="36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1.</w:t>
      </w:r>
      <w:r>
        <w:rPr>
          <w:rFonts w:hint="default" w:ascii="Times New Roman" w:hAnsi="Times New Roman" w:eastAsia="方正仿宋_GBK" w:cs="Times New Roman"/>
          <w:sz w:val="24"/>
        </w:rPr>
        <w:t>为使</w:t>
      </w:r>
      <w:r>
        <w:rPr>
          <w:rFonts w:hint="eastAsia" w:ascii="Times New Roman" w:hAnsi="Times New Roman" w:eastAsia="方正仿宋_GBK" w:cs="Times New Roman"/>
          <w:sz w:val="24"/>
          <w:lang w:val="en-US" w:eastAsia="zh-CN"/>
        </w:rPr>
        <w:t>巨星花园小区</w:t>
      </w:r>
      <w:r>
        <w:rPr>
          <w:rFonts w:hint="default" w:ascii="Times New Roman" w:hAnsi="Times New Roman" w:eastAsia="方正仿宋_GBK" w:cs="Times New Roman"/>
          <w:sz w:val="24"/>
        </w:rPr>
        <w:t>有一个良好的清洁环境，</w:t>
      </w:r>
      <w:r>
        <w:rPr>
          <w:rFonts w:hint="eastAsia" w:ascii="Times New Roman" w:hAnsi="Times New Roman" w:eastAsia="方正仿宋_GBK" w:cs="Times New Roman"/>
          <w:sz w:val="24"/>
          <w:lang w:val="en-US" w:eastAsia="zh-CN"/>
        </w:rPr>
        <w:t>需安排员工每</w:t>
      </w:r>
      <w:r>
        <w:rPr>
          <w:rFonts w:hint="eastAsia" w:eastAsia="方正仿宋_GBK" w:cs="Times New Roman"/>
          <w:sz w:val="24"/>
          <w:lang w:val="en-US" w:eastAsia="zh-CN"/>
        </w:rPr>
        <w:t>周</w:t>
      </w:r>
      <w:r>
        <w:rPr>
          <w:rFonts w:hint="eastAsia" w:ascii="Times New Roman" w:hAnsi="Times New Roman" w:eastAsia="方正仿宋_GBK" w:cs="Times New Roman"/>
          <w:sz w:val="24"/>
          <w:lang w:val="en-US" w:eastAsia="zh-CN"/>
        </w:rPr>
        <w:t>清扫</w:t>
      </w:r>
      <w:r>
        <w:rPr>
          <w:rFonts w:hint="default" w:ascii="Times New Roman" w:hAnsi="Times New Roman" w:eastAsia="方正仿宋_GBK" w:cs="Times New Roman"/>
          <w:sz w:val="24"/>
        </w:rPr>
        <w:t>。</w:t>
      </w:r>
    </w:p>
    <w:p w14:paraId="7803312C">
      <w:pPr>
        <w:pStyle w:val="8"/>
        <w:numPr>
          <w:ilvl w:val="0"/>
          <w:numId w:val="0"/>
        </w:numPr>
        <w:spacing w:line="36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周六、周日及法定节假日，</w:t>
      </w:r>
      <w:r>
        <w:rPr>
          <w:rFonts w:hint="eastAsia" w:ascii="Times New Roman" w:hAnsi="Times New Roman" w:eastAsia="方正仿宋_GBK" w:cs="Times New Roman"/>
          <w:sz w:val="24"/>
          <w:lang w:val="en-US" w:eastAsia="zh-CN"/>
        </w:rPr>
        <w:t>需</w:t>
      </w:r>
      <w:r>
        <w:rPr>
          <w:rFonts w:hint="default" w:ascii="Times New Roman" w:hAnsi="Times New Roman" w:eastAsia="方正仿宋_GBK" w:cs="Times New Roman"/>
          <w:sz w:val="24"/>
        </w:rPr>
        <w:t>安排员工值班，保持</w:t>
      </w:r>
      <w:r>
        <w:rPr>
          <w:rFonts w:hint="eastAsia" w:ascii="Times New Roman" w:hAnsi="Times New Roman" w:eastAsia="方正仿宋_GBK" w:cs="Times New Roman"/>
          <w:sz w:val="24"/>
          <w:lang w:val="en-US" w:eastAsia="zh-CN"/>
        </w:rPr>
        <w:t>小区</w:t>
      </w:r>
      <w:r>
        <w:rPr>
          <w:rFonts w:hint="default" w:ascii="Times New Roman" w:hAnsi="Times New Roman" w:eastAsia="方正仿宋_GBK" w:cs="Times New Roman"/>
          <w:sz w:val="24"/>
        </w:rPr>
        <w:t>清洁卫生。</w:t>
      </w:r>
    </w:p>
    <w:p w14:paraId="43E222F2">
      <w:pPr>
        <w:pStyle w:val="8"/>
        <w:spacing w:line="360" w:lineRule="exact"/>
        <w:ind w:firstLine="480" w:firstLineChars="200"/>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lang w:val="en-US" w:eastAsia="zh-CN"/>
        </w:rPr>
        <w:t>五</w:t>
      </w:r>
      <w:r>
        <w:rPr>
          <w:rFonts w:hint="eastAsia" w:ascii="方正黑体_GBK" w:hAnsi="方正黑体_GBK" w:eastAsia="方正黑体_GBK" w:cs="方正黑体_GBK"/>
          <w:b w:val="0"/>
          <w:bCs/>
          <w:sz w:val="24"/>
        </w:rPr>
        <w:t>、检查考核标准</w:t>
      </w:r>
    </w:p>
    <w:tbl>
      <w:tblPr>
        <w:tblStyle w:val="16"/>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944"/>
        <w:gridCol w:w="3792"/>
        <w:gridCol w:w="2300"/>
        <w:gridCol w:w="855"/>
      </w:tblGrid>
      <w:tr w14:paraId="424D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tcBorders>
              <w:bottom w:val="single" w:color="auto" w:sz="4" w:space="0"/>
            </w:tcBorders>
            <w:vAlign w:val="center"/>
          </w:tcPr>
          <w:p w14:paraId="2B3A1D0E">
            <w:pPr>
              <w:spacing w:line="360" w:lineRule="exact"/>
              <w:jc w:val="center"/>
              <w:rPr>
                <w:rFonts w:hint="eastAsia" w:ascii="方正黑体_GBK" w:hAnsi="方正黑体_GBK" w:eastAsia="方正黑体_GBK" w:cs="方正黑体_GBK"/>
                <w:sz w:val="24"/>
                <w:szCs w:val="24"/>
                <w:lang w:val="en-US" w:eastAsia="zh-CN"/>
              </w:rPr>
            </w:pPr>
            <w:bookmarkStart w:id="28" w:name="_Toc340223149"/>
            <w:bookmarkStart w:id="29" w:name="_Toc425865946"/>
            <w:bookmarkStart w:id="30" w:name="_Toc267320053"/>
            <w:r>
              <w:rPr>
                <w:rFonts w:hint="eastAsia" w:ascii="方正黑体_GBK" w:hAnsi="方正黑体_GBK" w:eastAsia="方正黑体_GBK" w:cs="方正黑体_GBK"/>
                <w:sz w:val="24"/>
                <w:szCs w:val="24"/>
                <w:lang w:val="en-US" w:eastAsia="zh-CN"/>
              </w:rPr>
              <w:t>项目</w:t>
            </w:r>
          </w:p>
        </w:tc>
        <w:tc>
          <w:tcPr>
            <w:tcW w:w="1944" w:type="dxa"/>
            <w:vAlign w:val="center"/>
          </w:tcPr>
          <w:p w14:paraId="598E2558">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c>
          <w:tcPr>
            <w:tcW w:w="3792" w:type="dxa"/>
            <w:vAlign w:val="center"/>
          </w:tcPr>
          <w:p w14:paraId="07714FCD">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标    准</w:t>
            </w:r>
          </w:p>
        </w:tc>
        <w:tc>
          <w:tcPr>
            <w:tcW w:w="2300" w:type="dxa"/>
            <w:vAlign w:val="center"/>
          </w:tcPr>
          <w:p w14:paraId="49847C36">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扣分标准</w:t>
            </w:r>
          </w:p>
        </w:tc>
        <w:tc>
          <w:tcPr>
            <w:tcW w:w="855" w:type="dxa"/>
            <w:vAlign w:val="center"/>
          </w:tcPr>
          <w:p w14:paraId="2C3A222C">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扣分</w:t>
            </w:r>
          </w:p>
        </w:tc>
      </w:tr>
      <w:tr w14:paraId="1370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92" w:type="dxa"/>
            <w:vMerge w:val="restart"/>
            <w:tcBorders>
              <w:top w:val="single" w:color="auto" w:sz="4" w:space="0"/>
              <w:left w:val="single" w:color="auto" w:sz="4" w:space="0"/>
              <w:right w:val="single" w:color="auto" w:sz="4" w:space="0"/>
            </w:tcBorders>
            <w:textDirection w:val="tbLrV"/>
            <w:vAlign w:val="center"/>
          </w:tcPr>
          <w:p w14:paraId="238AF021">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lang w:val="en-US" w:eastAsia="zh-CN"/>
              </w:rPr>
              <w:t>清洁保洁</w:t>
            </w:r>
          </w:p>
        </w:tc>
        <w:tc>
          <w:tcPr>
            <w:tcW w:w="1944" w:type="dxa"/>
            <w:tcBorders>
              <w:left w:val="single" w:color="auto" w:sz="4" w:space="0"/>
            </w:tcBorders>
            <w:vAlign w:val="center"/>
          </w:tcPr>
          <w:p w14:paraId="78273E84">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lang w:val="en-US" w:eastAsia="zh-CN"/>
              </w:rPr>
              <w:t>公共场所</w:t>
            </w:r>
          </w:p>
        </w:tc>
        <w:tc>
          <w:tcPr>
            <w:tcW w:w="3792" w:type="dxa"/>
            <w:vAlign w:val="center"/>
          </w:tcPr>
          <w:p w14:paraId="1791A84C">
            <w:pPr>
              <w:spacing w:line="360" w:lineRule="exact"/>
              <w:rPr>
                <w:rFonts w:cs="仿宋" w:asciiTheme="minorEastAsia" w:hAnsiTheme="minorEastAsia" w:eastAsiaTheme="minorEastAsia"/>
                <w:sz w:val="24"/>
                <w:szCs w:val="24"/>
              </w:rPr>
            </w:pPr>
            <w:r>
              <w:rPr>
                <w:rFonts w:hint="eastAsia" w:ascii="Times New Roman" w:hAnsi="Times New Roman" w:eastAsia="方正仿宋_GBK" w:cs="Times New Roman"/>
                <w:sz w:val="24"/>
                <w:szCs w:val="24"/>
                <w:lang w:val="en-US" w:eastAsia="zh-CN"/>
              </w:rPr>
              <w:t>地面无明显垃圾、积水</w:t>
            </w:r>
          </w:p>
        </w:tc>
        <w:tc>
          <w:tcPr>
            <w:tcW w:w="2300" w:type="dxa"/>
            <w:vAlign w:val="center"/>
          </w:tcPr>
          <w:p w14:paraId="350DEDC7">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423F214F">
            <w:pPr>
              <w:spacing w:line="360" w:lineRule="exact"/>
              <w:jc w:val="center"/>
              <w:rPr>
                <w:rFonts w:cs="仿宋" w:asciiTheme="minorEastAsia" w:hAnsiTheme="minorEastAsia" w:eastAsiaTheme="minorEastAsia"/>
                <w:sz w:val="24"/>
                <w:szCs w:val="24"/>
              </w:rPr>
            </w:pPr>
          </w:p>
        </w:tc>
      </w:tr>
      <w:tr w14:paraId="55FD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left w:val="single" w:color="auto" w:sz="4" w:space="0"/>
              <w:right w:val="single" w:color="auto" w:sz="4" w:space="0"/>
            </w:tcBorders>
            <w:vAlign w:val="top"/>
          </w:tcPr>
          <w:p w14:paraId="102B52D3">
            <w:pPr>
              <w:spacing w:line="360" w:lineRule="exact"/>
              <w:rPr>
                <w:rFonts w:cs="仿宋" w:asciiTheme="minorEastAsia" w:hAnsiTheme="minorEastAsia" w:eastAsiaTheme="minorEastAsia"/>
                <w:sz w:val="24"/>
                <w:szCs w:val="24"/>
              </w:rPr>
            </w:pPr>
          </w:p>
        </w:tc>
        <w:tc>
          <w:tcPr>
            <w:tcW w:w="1944" w:type="dxa"/>
            <w:tcBorders>
              <w:left w:val="single" w:color="auto" w:sz="4" w:space="0"/>
            </w:tcBorders>
            <w:vAlign w:val="center"/>
          </w:tcPr>
          <w:p w14:paraId="4AABD4AC">
            <w:pPr>
              <w:spacing w:line="360" w:lineRule="exact"/>
              <w:jc w:val="center"/>
              <w:rPr>
                <w:rFonts w:cs="仿宋" w:asciiTheme="minorEastAsia" w:hAnsiTheme="minorEastAsia" w:eastAsiaTheme="minorEastAsia"/>
                <w:sz w:val="24"/>
                <w:szCs w:val="24"/>
              </w:rPr>
            </w:pPr>
            <w:r>
              <w:rPr>
                <w:rFonts w:hint="eastAsia" w:ascii="Times New Roman" w:hAnsi="Times New Roman" w:eastAsia="方正仿宋_GBK" w:cs="Times New Roman"/>
                <w:kern w:val="2"/>
                <w:sz w:val="24"/>
                <w:szCs w:val="24"/>
                <w:lang w:val="en-US" w:eastAsia="zh-CN" w:bidi="ar-SA"/>
              </w:rPr>
              <w:t>公用部位</w:t>
            </w:r>
          </w:p>
        </w:tc>
        <w:tc>
          <w:tcPr>
            <w:tcW w:w="3792" w:type="dxa"/>
            <w:vAlign w:val="center"/>
          </w:tcPr>
          <w:p w14:paraId="0DAF5BC4">
            <w:pPr>
              <w:spacing w:line="360" w:lineRule="exact"/>
              <w:rPr>
                <w:rFonts w:cs="仿宋" w:asciiTheme="minorEastAsia" w:hAnsiTheme="minorEastAsia" w:eastAsiaTheme="minorEastAsia"/>
                <w:sz w:val="24"/>
                <w:szCs w:val="24"/>
              </w:rPr>
            </w:pPr>
            <w:r>
              <w:rPr>
                <w:rFonts w:hint="eastAsia" w:ascii="Times New Roman" w:hAnsi="Times New Roman" w:eastAsia="方正仿宋_GBK" w:cs="Times New Roman"/>
                <w:kern w:val="2"/>
                <w:sz w:val="24"/>
                <w:szCs w:val="24"/>
                <w:lang w:val="en-US" w:eastAsia="zh-CN" w:bidi="ar-SA"/>
              </w:rPr>
              <w:t>无明显垃圾，无明显灰尘</w:t>
            </w:r>
          </w:p>
        </w:tc>
        <w:tc>
          <w:tcPr>
            <w:tcW w:w="2300" w:type="dxa"/>
            <w:vAlign w:val="center"/>
          </w:tcPr>
          <w:p w14:paraId="6771DBCC">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7B963068">
            <w:pPr>
              <w:spacing w:line="360" w:lineRule="exact"/>
              <w:jc w:val="center"/>
              <w:rPr>
                <w:rFonts w:cs="仿宋" w:asciiTheme="minorEastAsia" w:hAnsiTheme="minorEastAsia" w:eastAsiaTheme="minorEastAsia"/>
                <w:sz w:val="24"/>
                <w:szCs w:val="24"/>
              </w:rPr>
            </w:pPr>
          </w:p>
        </w:tc>
      </w:tr>
      <w:tr w14:paraId="7368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92" w:type="dxa"/>
            <w:vMerge w:val="continue"/>
            <w:tcBorders>
              <w:left w:val="single" w:color="auto" w:sz="4" w:space="0"/>
              <w:right w:val="single" w:color="auto" w:sz="4" w:space="0"/>
            </w:tcBorders>
            <w:vAlign w:val="top"/>
          </w:tcPr>
          <w:p w14:paraId="1F5DE0BE">
            <w:pPr>
              <w:spacing w:line="360" w:lineRule="exact"/>
              <w:rPr>
                <w:rFonts w:cs="仿宋" w:asciiTheme="minorEastAsia" w:hAnsiTheme="minorEastAsia" w:eastAsiaTheme="minorEastAsia"/>
                <w:sz w:val="24"/>
                <w:szCs w:val="24"/>
              </w:rPr>
            </w:pPr>
          </w:p>
        </w:tc>
        <w:tc>
          <w:tcPr>
            <w:tcW w:w="1944" w:type="dxa"/>
            <w:tcBorders>
              <w:left w:val="single" w:color="auto" w:sz="4" w:space="0"/>
            </w:tcBorders>
            <w:vAlign w:val="center"/>
          </w:tcPr>
          <w:p w14:paraId="39A17B75">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垃圾桶</w:t>
            </w:r>
          </w:p>
        </w:tc>
        <w:tc>
          <w:tcPr>
            <w:tcW w:w="3792" w:type="dxa"/>
            <w:vAlign w:val="center"/>
          </w:tcPr>
          <w:p w14:paraId="44DD60D7">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桶内垃圾及时清理，表面无</w:t>
            </w:r>
            <w:r>
              <w:rPr>
                <w:rFonts w:hint="eastAsia" w:ascii="Times New Roman" w:hAnsi="Times New Roman" w:eastAsia="方正仿宋_GBK" w:cs="Times New Roman"/>
                <w:sz w:val="24"/>
                <w:szCs w:val="24"/>
                <w:lang w:val="en-US" w:eastAsia="zh-CN"/>
              </w:rPr>
              <w:t>明显</w:t>
            </w:r>
            <w:r>
              <w:rPr>
                <w:rFonts w:hint="default" w:ascii="Times New Roman" w:hAnsi="Times New Roman" w:eastAsia="方正仿宋_GBK" w:cs="Times New Roman"/>
                <w:sz w:val="24"/>
                <w:szCs w:val="24"/>
              </w:rPr>
              <w:t>污迹、粘附物</w:t>
            </w:r>
          </w:p>
        </w:tc>
        <w:tc>
          <w:tcPr>
            <w:tcW w:w="2300" w:type="dxa"/>
            <w:vAlign w:val="center"/>
          </w:tcPr>
          <w:p w14:paraId="64A704F3">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5BE9BD1A">
            <w:pPr>
              <w:spacing w:line="360" w:lineRule="exact"/>
              <w:jc w:val="center"/>
              <w:rPr>
                <w:rFonts w:cs="仿宋" w:asciiTheme="minorEastAsia" w:hAnsiTheme="minorEastAsia" w:eastAsiaTheme="minorEastAsia"/>
                <w:sz w:val="24"/>
                <w:szCs w:val="24"/>
              </w:rPr>
            </w:pPr>
          </w:p>
        </w:tc>
      </w:tr>
      <w:tr w14:paraId="4ED9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92" w:type="dxa"/>
            <w:vMerge w:val="continue"/>
            <w:tcBorders>
              <w:left w:val="single" w:color="auto" w:sz="4" w:space="0"/>
              <w:right w:val="single" w:color="auto" w:sz="4" w:space="0"/>
            </w:tcBorders>
            <w:textDirection w:val="tbRlV"/>
            <w:vAlign w:val="top"/>
          </w:tcPr>
          <w:p w14:paraId="4402BB96">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14:paraId="5AE0BD1C">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消防栓、灭火器</w:t>
            </w:r>
          </w:p>
        </w:tc>
        <w:tc>
          <w:tcPr>
            <w:tcW w:w="3792" w:type="dxa"/>
            <w:vAlign w:val="center"/>
          </w:tcPr>
          <w:p w14:paraId="33292B80">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无明显灰尘</w:t>
            </w:r>
          </w:p>
        </w:tc>
        <w:tc>
          <w:tcPr>
            <w:tcW w:w="2300" w:type="dxa"/>
            <w:vAlign w:val="center"/>
          </w:tcPr>
          <w:p w14:paraId="22A0D8B0">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16D37EFB">
            <w:pPr>
              <w:spacing w:line="360" w:lineRule="exact"/>
              <w:jc w:val="center"/>
              <w:rPr>
                <w:rFonts w:cs="仿宋" w:asciiTheme="minorEastAsia" w:hAnsiTheme="minorEastAsia" w:eastAsiaTheme="minorEastAsia"/>
                <w:sz w:val="24"/>
                <w:szCs w:val="24"/>
              </w:rPr>
            </w:pPr>
          </w:p>
        </w:tc>
      </w:tr>
      <w:tr w14:paraId="7BB3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left w:val="single" w:color="auto" w:sz="4" w:space="0"/>
              <w:bottom w:val="single" w:color="auto" w:sz="4" w:space="0"/>
              <w:right w:val="single" w:color="auto" w:sz="4" w:space="0"/>
            </w:tcBorders>
            <w:textDirection w:val="tbRlV"/>
            <w:vAlign w:val="top"/>
          </w:tcPr>
          <w:p w14:paraId="794FBDB7">
            <w:pPr>
              <w:spacing w:line="360" w:lineRule="exact"/>
              <w:ind w:left="113" w:leftChars="0" w:right="113" w:rightChars="0"/>
              <w:jc w:val="right"/>
              <w:rPr>
                <w:rFonts w:hint="default" w:cs="仿宋" w:asciiTheme="minorEastAsia" w:hAnsiTheme="minorEastAsia" w:eastAsiaTheme="minorEastAsia"/>
                <w:sz w:val="24"/>
                <w:szCs w:val="24"/>
                <w:lang w:val="en-US" w:eastAsia="zh-CN"/>
              </w:rPr>
            </w:pPr>
          </w:p>
        </w:tc>
        <w:tc>
          <w:tcPr>
            <w:tcW w:w="1944" w:type="dxa"/>
            <w:tcBorders>
              <w:left w:val="single" w:color="auto" w:sz="4" w:space="0"/>
            </w:tcBorders>
            <w:vAlign w:val="center"/>
          </w:tcPr>
          <w:p w14:paraId="0FDB9471">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楼梯扶手</w:t>
            </w:r>
          </w:p>
        </w:tc>
        <w:tc>
          <w:tcPr>
            <w:tcW w:w="3792" w:type="dxa"/>
            <w:vAlign w:val="center"/>
          </w:tcPr>
          <w:p w14:paraId="35314A7A">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无明显灰尘</w:t>
            </w:r>
          </w:p>
        </w:tc>
        <w:tc>
          <w:tcPr>
            <w:tcW w:w="2300" w:type="dxa"/>
            <w:vAlign w:val="center"/>
          </w:tcPr>
          <w:p w14:paraId="617B7406">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60B8885F">
            <w:pPr>
              <w:spacing w:line="360" w:lineRule="exact"/>
              <w:jc w:val="center"/>
              <w:rPr>
                <w:rFonts w:cs="仿宋" w:asciiTheme="minorEastAsia" w:hAnsiTheme="minorEastAsia" w:eastAsiaTheme="minorEastAsia"/>
                <w:sz w:val="24"/>
                <w:szCs w:val="24"/>
              </w:rPr>
            </w:pPr>
          </w:p>
        </w:tc>
      </w:tr>
      <w:tr w14:paraId="54ED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14:paraId="2E17842F">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14:paraId="6FF3680A">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电梯轿厢</w:t>
            </w:r>
          </w:p>
        </w:tc>
        <w:tc>
          <w:tcPr>
            <w:tcW w:w="3792" w:type="dxa"/>
            <w:vAlign w:val="center"/>
          </w:tcPr>
          <w:p w14:paraId="4264B52C">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轿厢门、地面无</w:t>
            </w:r>
            <w:r>
              <w:rPr>
                <w:rFonts w:hint="eastAsia" w:ascii="Times New Roman" w:hAnsi="Times New Roman" w:eastAsia="方正仿宋_GBK" w:cs="Times New Roman"/>
                <w:sz w:val="24"/>
                <w:szCs w:val="24"/>
                <w:lang w:val="en-US" w:eastAsia="zh-CN"/>
              </w:rPr>
              <w:t>明显</w:t>
            </w:r>
            <w:r>
              <w:rPr>
                <w:rFonts w:hint="default" w:ascii="Times New Roman" w:hAnsi="Times New Roman" w:eastAsia="方正仿宋_GBK" w:cs="Times New Roman"/>
                <w:sz w:val="24"/>
                <w:szCs w:val="24"/>
              </w:rPr>
              <w:t>污迹，电梯槽无泥沙</w:t>
            </w:r>
          </w:p>
        </w:tc>
        <w:tc>
          <w:tcPr>
            <w:tcW w:w="2300" w:type="dxa"/>
            <w:vAlign w:val="center"/>
          </w:tcPr>
          <w:p w14:paraId="34F2D283">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47F68D04">
            <w:pPr>
              <w:spacing w:line="360" w:lineRule="exact"/>
              <w:jc w:val="center"/>
              <w:rPr>
                <w:rFonts w:cs="仿宋" w:asciiTheme="minorEastAsia" w:hAnsiTheme="minorEastAsia" w:eastAsiaTheme="minorEastAsia"/>
                <w:sz w:val="24"/>
                <w:szCs w:val="24"/>
              </w:rPr>
            </w:pPr>
          </w:p>
        </w:tc>
      </w:tr>
      <w:tr w14:paraId="35CB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14:paraId="0D6034A4">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14:paraId="3F949EB3">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车库</w:t>
            </w:r>
          </w:p>
        </w:tc>
        <w:tc>
          <w:tcPr>
            <w:tcW w:w="3792" w:type="dxa"/>
            <w:vAlign w:val="center"/>
          </w:tcPr>
          <w:p w14:paraId="14AB279B">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w:t>
            </w:r>
            <w:r>
              <w:rPr>
                <w:rFonts w:hint="eastAsia" w:ascii="Times New Roman" w:hAnsi="Times New Roman" w:eastAsia="方正仿宋_GBK" w:cs="Times New Roman"/>
                <w:sz w:val="24"/>
                <w:szCs w:val="24"/>
                <w:lang w:val="en-US" w:eastAsia="zh-CN"/>
              </w:rPr>
              <w:t>明显</w:t>
            </w:r>
            <w:r>
              <w:rPr>
                <w:rFonts w:hint="default" w:ascii="Times New Roman" w:hAnsi="Times New Roman" w:eastAsia="方正仿宋_GBK" w:cs="Times New Roman"/>
                <w:sz w:val="24"/>
                <w:szCs w:val="24"/>
              </w:rPr>
              <w:t>垃圾、杂物，公共设施无明显灰尘</w:t>
            </w:r>
          </w:p>
        </w:tc>
        <w:tc>
          <w:tcPr>
            <w:tcW w:w="2300" w:type="dxa"/>
            <w:vAlign w:val="center"/>
          </w:tcPr>
          <w:p w14:paraId="48D51113">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6D5C0D86">
            <w:pPr>
              <w:spacing w:line="360" w:lineRule="exact"/>
              <w:jc w:val="center"/>
              <w:rPr>
                <w:rFonts w:cs="仿宋" w:asciiTheme="minorEastAsia" w:hAnsiTheme="minorEastAsia" w:eastAsiaTheme="minorEastAsia"/>
                <w:sz w:val="24"/>
                <w:szCs w:val="24"/>
              </w:rPr>
            </w:pPr>
          </w:p>
        </w:tc>
      </w:tr>
      <w:tr w14:paraId="04CB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14:paraId="0142C621">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14:paraId="0EE4319A">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墙面</w:t>
            </w:r>
          </w:p>
        </w:tc>
        <w:tc>
          <w:tcPr>
            <w:tcW w:w="3792" w:type="dxa"/>
            <w:vAlign w:val="center"/>
          </w:tcPr>
          <w:p w14:paraId="2C8B981D">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w:t>
            </w:r>
            <w:r>
              <w:rPr>
                <w:rFonts w:hint="eastAsia" w:ascii="Times New Roman" w:hAnsi="Times New Roman" w:eastAsia="方正仿宋_GBK" w:cs="Times New Roman"/>
                <w:sz w:val="24"/>
                <w:szCs w:val="24"/>
                <w:lang w:val="en-US" w:eastAsia="zh-CN"/>
              </w:rPr>
              <w:t>明显</w:t>
            </w:r>
            <w:r>
              <w:rPr>
                <w:rFonts w:hint="default" w:ascii="Times New Roman" w:hAnsi="Times New Roman" w:eastAsia="方正仿宋_GBK" w:cs="Times New Roman"/>
                <w:sz w:val="24"/>
                <w:szCs w:val="24"/>
              </w:rPr>
              <w:t>污迹，无明显灰尘，无乱张贴，无蛛网</w:t>
            </w:r>
          </w:p>
        </w:tc>
        <w:tc>
          <w:tcPr>
            <w:tcW w:w="2300" w:type="dxa"/>
            <w:vAlign w:val="center"/>
          </w:tcPr>
          <w:p w14:paraId="5738DBA0">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74CC8AA1">
            <w:pPr>
              <w:spacing w:line="360" w:lineRule="exact"/>
              <w:jc w:val="center"/>
              <w:rPr>
                <w:rFonts w:cs="仿宋" w:asciiTheme="minorEastAsia" w:hAnsiTheme="minorEastAsia" w:eastAsiaTheme="minorEastAsia"/>
                <w:sz w:val="24"/>
                <w:szCs w:val="24"/>
              </w:rPr>
            </w:pPr>
          </w:p>
        </w:tc>
      </w:tr>
      <w:tr w14:paraId="3F23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14:paraId="731ABDFE">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14:paraId="7108214C">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天花板及附属设施</w:t>
            </w:r>
          </w:p>
        </w:tc>
        <w:tc>
          <w:tcPr>
            <w:tcW w:w="3792" w:type="dxa"/>
            <w:vAlign w:val="center"/>
          </w:tcPr>
          <w:p w14:paraId="22501AFD">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无明显灰尘，无蜘蛛网</w:t>
            </w:r>
          </w:p>
        </w:tc>
        <w:tc>
          <w:tcPr>
            <w:tcW w:w="2300" w:type="dxa"/>
            <w:vAlign w:val="center"/>
          </w:tcPr>
          <w:p w14:paraId="48E1F626">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3AC768E0">
            <w:pPr>
              <w:spacing w:line="360" w:lineRule="exact"/>
              <w:jc w:val="center"/>
              <w:rPr>
                <w:rFonts w:cs="仿宋" w:asciiTheme="minorEastAsia" w:hAnsiTheme="minorEastAsia" w:eastAsiaTheme="minorEastAsia"/>
                <w:sz w:val="24"/>
                <w:szCs w:val="24"/>
              </w:rPr>
            </w:pPr>
          </w:p>
        </w:tc>
      </w:tr>
      <w:tr w14:paraId="472E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92" w:type="dxa"/>
            <w:textDirection w:val="tbLrV"/>
          </w:tcPr>
          <w:p w14:paraId="21A750F6">
            <w:pPr>
              <w:spacing w:line="360" w:lineRule="exact"/>
              <w:ind w:left="113" w:right="113"/>
              <w:rPr>
                <w:rFonts w:asciiTheme="minorEastAsia" w:hAnsiTheme="minorEastAsia" w:eastAsiaTheme="minorEastAsia" w:cstheme="minorEastAsia"/>
                <w:sz w:val="24"/>
                <w:szCs w:val="24"/>
              </w:rPr>
            </w:pPr>
          </w:p>
        </w:tc>
        <w:tc>
          <w:tcPr>
            <w:tcW w:w="1944" w:type="dxa"/>
            <w:vAlign w:val="center"/>
          </w:tcPr>
          <w:p w14:paraId="4392C62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服务礼仪</w:t>
            </w:r>
          </w:p>
        </w:tc>
        <w:tc>
          <w:tcPr>
            <w:tcW w:w="3792" w:type="dxa"/>
            <w:vAlign w:val="center"/>
          </w:tcPr>
          <w:p w14:paraId="0B843C37">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不得与业主发生争执</w:t>
            </w:r>
          </w:p>
        </w:tc>
        <w:tc>
          <w:tcPr>
            <w:tcW w:w="2300" w:type="dxa"/>
            <w:vAlign w:val="center"/>
          </w:tcPr>
          <w:p w14:paraId="61E9F28A">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321ED0AE">
            <w:pPr>
              <w:spacing w:line="360" w:lineRule="exact"/>
              <w:jc w:val="center"/>
              <w:rPr>
                <w:rFonts w:asciiTheme="minorEastAsia" w:hAnsiTheme="minorEastAsia" w:eastAsiaTheme="minorEastAsia" w:cstheme="minorEastAsia"/>
                <w:sz w:val="24"/>
                <w:szCs w:val="24"/>
              </w:rPr>
            </w:pPr>
          </w:p>
        </w:tc>
      </w:tr>
      <w:tr w14:paraId="2DF6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92" w:type="dxa"/>
            <w:textDirection w:val="tbLrV"/>
          </w:tcPr>
          <w:p w14:paraId="189C22A9">
            <w:pPr>
              <w:spacing w:line="360" w:lineRule="exact"/>
              <w:ind w:left="113" w:right="113"/>
              <w:rPr>
                <w:rFonts w:asciiTheme="minorEastAsia" w:hAnsiTheme="minorEastAsia" w:eastAsiaTheme="minorEastAsia" w:cstheme="minorEastAsia"/>
                <w:kern w:val="0"/>
                <w:sz w:val="24"/>
                <w:szCs w:val="24"/>
              </w:rPr>
            </w:pPr>
          </w:p>
          <w:p w14:paraId="1852FBFF">
            <w:pPr>
              <w:spacing w:line="360" w:lineRule="exact"/>
              <w:ind w:left="113" w:right="113"/>
              <w:rPr>
                <w:rFonts w:asciiTheme="minorEastAsia" w:hAnsiTheme="minorEastAsia" w:eastAsiaTheme="minorEastAsia" w:cstheme="minorEastAsia"/>
                <w:kern w:val="0"/>
                <w:sz w:val="24"/>
                <w:szCs w:val="24"/>
              </w:rPr>
            </w:pPr>
          </w:p>
          <w:p w14:paraId="20E41FA8">
            <w:pPr>
              <w:spacing w:line="360" w:lineRule="exact"/>
              <w:ind w:left="113" w:right="1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工作纪律</w:t>
            </w:r>
          </w:p>
        </w:tc>
        <w:tc>
          <w:tcPr>
            <w:tcW w:w="1944" w:type="dxa"/>
            <w:vAlign w:val="center"/>
          </w:tcPr>
          <w:p w14:paraId="48E33213">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工作纪律</w:t>
            </w:r>
          </w:p>
        </w:tc>
        <w:tc>
          <w:tcPr>
            <w:tcW w:w="3792" w:type="dxa"/>
            <w:vAlign w:val="center"/>
          </w:tcPr>
          <w:p w14:paraId="7D4B9767">
            <w:pPr>
              <w:spacing w:line="3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无脱岗现象；不得在消防通道</w:t>
            </w:r>
            <w:r>
              <w:rPr>
                <w:rFonts w:hint="eastAsia"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强弱电井、自来水井</w:t>
            </w:r>
            <w:r>
              <w:rPr>
                <w:rFonts w:hint="default" w:ascii="Times New Roman" w:hAnsi="Times New Roman" w:eastAsia="方正仿宋_GBK" w:cs="Times New Roman"/>
                <w:kern w:val="0"/>
                <w:sz w:val="24"/>
                <w:szCs w:val="24"/>
              </w:rPr>
              <w:t>堆放任何杂物及废品；保洁</w:t>
            </w:r>
            <w:r>
              <w:rPr>
                <w:rFonts w:hint="eastAsia" w:ascii="Times New Roman" w:hAnsi="Times New Roman" w:eastAsia="方正仿宋_GBK" w:cs="Times New Roman"/>
                <w:kern w:val="0"/>
                <w:sz w:val="24"/>
                <w:szCs w:val="24"/>
                <w:lang w:val="en-US" w:eastAsia="zh-CN"/>
              </w:rPr>
              <w:t>绿化</w:t>
            </w:r>
            <w:r>
              <w:rPr>
                <w:rFonts w:hint="default" w:ascii="Times New Roman" w:hAnsi="Times New Roman" w:eastAsia="方正仿宋_GBK" w:cs="Times New Roman"/>
                <w:kern w:val="0"/>
                <w:sz w:val="24"/>
                <w:szCs w:val="24"/>
              </w:rPr>
              <w:t>工具须按指定位置摆放</w:t>
            </w:r>
          </w:p>
        </w:tc>
        <w:tc>
          <w:tcPr>
            <w:tcW w:w="2300" w:type="dxa"/>
            <w:vAlign w:val="center"/>
          </w:tcPr>
          <w:p w14:paraId="38A2A505">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发现一次扣0.5分</w:t>
            </w:r>
          </w:p>
        </w:tc>
        <w:tc>
          <w:tcPr>
            <w:tcW w:w="855" w:type="dxa"/>
            <w:vAlign w:val="center"/>
          </w:tcPr>
          <w:p w14:paraId="1C453D69">
            <w:pPr>
              <w:spacing w:line="360" w:lineRule="exact"/>
              <w:jc w:val="center"/>
              <w:rPr>
                <w:rFonts w:asciiTheme="minorEastAsia" w:hAnsiTheme="minorEastAsia" w:eastAsiaTheme="minorEastAsia" w:cstheme="minorEastAsia"/>
                <w:sz w:val="24"/>
                <w:szCs w:val="24"/>
              </w:rPr>
            </w:pPr>
          </w:p>
        </w:tc>
      </w:tr>
      <w:tr w14:paraId="4902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92" w:type="dxa"/>
            <w:vMerge w:val="restart"/>
          </w:tcPr>
          <w:p w14:paraId="4E6EEB74">
            <w:pPr>
              <w:spacing w:line="360" w:lineRule="exact"/>
              <w:rPr>
                <w:rFonts w:hint="eastAsia" w:ascii="方正仿宋_GBK" w:hAnsi="方正仿宋_GBK" w:eastAsia="方正仿宋_GBK" w:cs="方正仿宋_GBK"/>
                <w:sz w:val="24"/>
                <w:szCs w:val="24"/>
                <w:lang w:val="en-US" w:eastAsia="zh-CN"/>
              </w:rPr>
            </w:pPr>
          </w:p>
          <w:p w14:paraId="59B6D8BD">
            <w:pPr>
              <w:spacing w:line="360" w:lineRule="exact"/>
              <w:rPr>
                <w:rFonts w:hint="eastAsia" w:ascii="方正仿宋_GBK" w:hAnsi="方正仿宋_GBK" w:eastAsia="方正仿宋_GBK" w:cs="方正仿宋_GBK"/>
                <w:sz w:val="24"/>
                <w:szCs w:val="24"/>
                <w:lang w:val="en-US" w:eastAsia="zh-CN"/>
              </w:rPr>
            </w:pPr>
          </w:p>
          <w:p w14:paraId="1E6A1091">
            <w:pPr>
              <w:spacing w:line="360" w:lineRule="exact"/>
              <w:rPr>
                <w:rFonts w:hint="eastAsia" w:ascii="方正仿宋_GBK" w:hAnsi="方正仿宋_GBK" w:eastAsia="方正仿宋_GBK" w:cs="方正仿宋_GBK"/>
                <w:sz w:val="24"/>
                <w:szCs w:val="24"/>
                <w:lang w:val="en-US" w:eastAsia="zh-CN"/>
              </w:rPr>
            </w:pPr>
          </w:p>
          <w:p w14:paraId="0025A863">
            <w:pPr>
              <w:spacing w:line="360" w:lineRule="exact"/>
              <w:rPr>
                <w:rFonts w:hint="eastAsia" w:asciiTheme="minorEastAsia" w:hAnsiTheme="minorEastAsia" w:eastAsiaTheme="minorEastAsia" w:cstheme="minorEastAsia"/>
                <w:sz w:val="24"/>
                <w:szCs w:val="24"/>
                <w:lang w:val="en-US" w:eastAsia="zh-CN"/>
              </w:rPr>
            </w:pPr>
            <w:r>
              <w:rPr>
                <w:rFonts w:hint="eastAsia" w:ascii="方正仿宋_GBK" w:hAnsi="方正仿宋_GBK" w:eastAsia="方正仿宋_GBK" w:cs="方正仿宋_GBK"/>
                <w:sz w:val="24"/>
                <w:szCs w:val="24"/>
                <w:lang w:val="en-US" w:eastAsia="zh-CN"/>
              </w:rPr>
              <w:t>其他</w:t>
            </w:r>
          </w:p>
        </w:tc>
        <w:tc>
          <w:tcPr>
            <w:tcW w:w="1944" w:type="dxa"/>
            <w:vAlign w:val="center"/>
          </w:tcPr>
          <w:p w14:paraId="3084E1EE">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检查问题处理</w:t>
            </w:r>
          </w:p>
        </w:tc>
        <w:tc>
          <w:tcPr>
            <w:tcW w:w="3792" w:type="dxa"/>
            <w:vAlign w:val="center"/>
          </w:tcPr>
          <w:p w14:paraId="2F40E70C">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所有检查到的问题需按时整改</w:t>
            </w:r>
          </w:p>
        </w:tc>
        <w:tc>
          <w:tcPr>
            <w:tcW w:w="2300" w:type="dxa"/>
            <w:vAlign w:val="center"/>
          </w:tcPr>
          <w:p w14:paraId="615A4B44">
            <w:pPr>
              <w:spacing w:line="3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甲方检查问题未按时整改1项扣1分</w:t>
            </w:r>
          </w:p>
        </w:tc>
        <w:tc>
          <w:tcPr>
            <w:tcW w:w="855" w:type="dxa"/>
            <w:vAlign w:val="center"/>
          </w:tcPr>
          <w:p w14:paraId="032172CE">
            <w:pPr>
              <w:spacing w:line="360" w:lineRule="exact"/>
              <w:jc w:val="center"/>
              <w:rPr>
                <w:rFonts w:asciiTheme="minorEastAsia" w:hAnsiTheme="minorEastAsia" w:eastAsiaTheme="minorEastAsia" w:cstheme="minorEastAsia"/>
                <w:sz w:val="24"/>
                <w:szCs w:val="24"/>
              </w:rPr>
            </w:pPr>
          </w:p>
        </w:tc>
      </w:tr>
      <w:tr w14:paraId="6D88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92" w:type="dxa"/>
            <w:vMerge w:val="continue"/>
          </w:tcPr>
          <w:p w14:paraId="1DBDC05B">
            <w:pPr>
              <w:spacing w:line="360" w:lineRule="exact"/>
              <w:rPr>
                <w:rFonts w:asciiTheme="minorEastAsia" w:hAnsiTheme="minorEastAsia" w:eastAsiaTheme="minorEastAsia" w:cstheme="minorEastAsia"/>
                <w:sz w:val="24"/>
                <w:szCs w:val="24"/>
              </w:rPr>
            </w:pPr>
          </w:p>
        </w:tc>
        <w:tc>
          <w:tcPr>
            <w:tcW w:w="1944" w:type="dxa"/>
            <w:vAlign w:val="center"/>
          </w:tcPr>
          <w:p w14:paraId="5E029BE6">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处理及时率</w:t>
            </w:r>
          </w:p>
        </w:tc>
        <w:tc>
          <w:tcPr>
            <w:tcW w:w="3792" w:type="dxa"/>
            <w:vAlign w:val="center"/>
          </w:tcPr>
          <w:p w14:paraId="1C87911F">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15分钟内响应</w:t>
            </w:r>
          </w:p>
        </w:tc>
        <w:tc>
          <w:tcPr>
            <w:tcW w:w="2300" w:type="dxa"/>
            <w:vAlign w:val="center"/>
          </w:tcPr>
          <w:p w14:paraId="1A5C99DD">
            <w:pPr>
              <w:spacing w:line="3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接到甲方工作安排应在规定时间内处理、反馈结果。未及时处理1次扣1分</w:t>
            </w:r>
          </w:p>
        </w:tc>
        <w:tc>
          <w:tcPr>
            <w:tcW w:w="855" w:type="dxa"/>
            <w:vAlign w:val="center"/>
          </w:tcPr>
          <w:p w14:paraId="07FBADC9">
            <w:pPr>
              <w:spacing w:line="360" w:lineRule="exact"/>
              <w:jc w:val="center"/>
              <w:rPr>
                <w:rFonts w:asciiTheme="minorEastAsia" w:hAnsiTheme="minorEastAsia" w:eastAsiaTheme="minorEastAsia" w:cstheme="minorEastAsia"/>
                <w:sz w:val="24"/>
                <w:szCs w:val="24"/>
              </w:rPr>
            </w:pPr>
          </w:p>
        </w:tc>
      </w:tr>
      <w:tr w14:paraId="0094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683" w:type="dxa"/>
            <w:gridSpan w:val="5"/>
            <w:vAlign w:val="center"/>
          </w:tcPr>
          <w:p w14:paraId="1C840992">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备注：此表为月度考核标准。</w:t>
            </w:r>
          </w:p>
          <w:p w14:paraId="52C68F53">
            <w:pPr>
              <w:spacing w:line="360" w:lineRule="exact"/>
              <w:ind w:firstLine="240" w:firstLineChars="1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分（含）以上不予以扣款，</w:t>
            </w:r>
            <w:r>
              <w:rPr>
                <w:rFonts w:hint="default" w:ascii="Times New Roman" w:hAnsi="Times New Roman" w:eastAsia="方正仿宋_GBK" w:cs="Times New Roman"/>
                <w:sz w:val="24"/>
                <w:szCs w:val="24"/>
                <w:lang w:val="en-US" w:eastAsia="zh-CN"/>
              </w:rPr>
              <w:t>90</w:t>
            </w:r>
            <w:r>
              <w:rPr>
                <w:rFonts w:hint="default" w:ascii="Times New Roman" w:hAnsi="Times New Roman" w:eastAsia="方正仿宋_GBK" w:cs="Times New Roman"/>
                <w:sz w:val="24"/>
                <w:szCs w:val="24"/>
              </w:rPr>
              <w:t>（含）-9</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分扣款200元，8</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（含）-</w:t>
            </w:r>
            <w:r>
              <w:rPr>
                <w:rFonts w:hint="eastAsia"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lang w:val="en-US" w:eastAsia="zh-CN"/>
              </w:rPr>
              <w:t>9</w:t>
            </w:r>
            <w:r>
              <w:rPr>
                <w:rFonts w:hint="default" w:ascii="Times New Roman" w:hAnsi="Times New Roman" w:eastAsia="方正仿宋_GBK" w:cs="Times New Roman"/>
                <w:sz w:val="24"/>
                <w:szCs w:val="24"/>
              </w:rPr>
              <w:t>分扣款500元，</w:t>
            </w:r>
            <w:r>
              <w:rPr>
                <w:rFonts w:hint="default" w:ascii="Times New Roman" w:hAnsi="Times New Roman" w:eastAsia="方正仿宋_GBK" w:cs="Times New Roman"/>
                <w:sz w:val="24"/>
                <w:szCs w:val="24"/>
                <w:lang w:val="en-US" w:eastAsia="zh-CN"/>
              </w:rPr>
              <w:t>80</w:t>
            </w:r>
            <w:r>
              <w:rPr>
                <w:rFonts w:hint="default" w:ascii="Times New Roman" w:hAnsi="Times New Roman" w:eastAsia="方正仿宋_GBK" w:cs="Times New Roman"/>
                <w:sz w:val="24"/>
                <w:szCs w:val="24"/>
              </w:rPr>
              <w:t>（含）-8</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分扣款1000元，70分-</w:t>
            </w:r>
            <w:r>
              <w:rPr>
                <w:rFonts w:hint="eastAsia" w:ascii="Times New Roman" w:hAnsi="Times New Roman" w:eastAsia="方正仿宋_GBK" w:cs="Times New Roman"/>
                <w:sz w:val="24"/>
                <w:szCs w:val="24"/>
                <w:lang w:val="en-US" w:eastAsia="zh-CN"/>
              </w:rPr>
              <w:t>79</w:t>
            </w:r>
            <w:r>
              <w:rPr>
                <w:rFonts w:hint="default" w:ascii="Times New Roman" w:hAnsi="Times New Roman" w:eastAsia="方正仿宋_GBK" w:cs="Times New Roman"/>
                <w:sz w:val="24"/>
                <w:szCs w:val="24"/>
              </w:rPr>
              <w:t>分扣除当月</w:t>
            </w:r>
            <w:r>
              <w:rPr>
                <w:rFonts w:hint="default" w:ascii="Times New Roman" w:hAnsi="Times New Roman" w:eastAsia="方正仿宋_GBK" w:cs="Times New Roman"/>
                <w:sz w:val="24"/>
                <w:szCs w:val="24"/>
                <w:lang w:eastAsia="zh-CN"/>
              </w:rPr>
              <w:t>保洁</w:t>
            </w:r>
            <w:r>
              <w:rPr>
                <w:rFonts w:hint="eastAsia" w:ascii="Times New Roman" w:hAnsi="Times New Roman" w:eastAsia="方正仿宋_GBK" w:cs="Times New Roman"/>
                <w:sz w:val="24"/>
                <w:szCs w:val="24"/>
                <w:lang w:val="en-US" w:eastAsia="zh-CN"/>
              </w:rPr>
              <w:t>服务</w:t>
            </w:r>
            <w:r>
              <w:rPr>
                <w:rFonts w:hint="default" w:ascii="Times New Roman" w:hAnsi="Times New Roman" w:eastAsia="方正仿宋_GBK" w:cs="Times New Roman"/>
                <w:sz w:val="24"/>
                <w:szCs w:val="24"/>
              </w:rPr>
              <w:t>费用的10％,</w:t>
            </w:r>
            <w:r>
              <w:rPr>
                <w:rFonts w:hint="eastAsia" w:ascii="Times New Roman" w:hAnsi="Times New Roman" w:eastAsia="方正仿宋_GBK" w:cs="Times New Roman"/>
                <w:sz w:val="24"/>
                <w:szCs w:val="24"/>
                <w:lang w:val="en-US" w:eastAsia="zh-CN"/>
              </w:rPr>
              <w:t>69</w:t>
            </w:r>
            <w:r>
              <w:rPr>
                <w:rFonts w:hint="default" w:ascii="Times New Roman" w:hAnsi="Times New Roman" w:eastAsia="方正仿宋_GBK" w:cs="Times New Roman"/>
                <w:sz w:val="24"/>
                <w:szCs w:val="24"/>
              </w:rPr>
              <w:t>分（含）以下扣除当月</w:t>
            </w:r>
            <w:r>
              <w:rPr>
                <w:rFonts w:hint="default" w:ascii="Times New Roman" w:hAnsi="Times New Roman" w:eastAsia="方正仿宋_GBK" w:cs="Times New Roman"/>
                <w:sz w:val="24"/>
                <w:szCs w:val="24"/>
                <w:lang w:eastAsia="zh-CN"/>
              </w:rPr>
              <w:t>保洁</w:t>
            </w:r>
            <w:r>
              <w:rPr>
                <w:rFonts w:hint="eastAsia" w:ascii="Times New Roman" w:hAnsi="Times New Roman" w:eastAsia="方正仿宋_GBK" w:cs="Times New Roman"/>
                <w:sz w:val="24"/>
                <w:szCs w:val="24"/>
                <w:lang w:val="en-US" w:eastAsia="zh-CN"/>
              </w:rPr>
              <w:t>服务</w:t>
            </w:r>
            <w:r>
              <w:rPr>
                <w:rFonts w:hint="default" w:ascii="Times New Roman" w:hAnsi="Times New Roman" w:eastAsia="方正仿宋_GBK" w:cs="Times New Roman"/>
                <w:sz w:val="24"/>
                <w:szCs w:val="24"/>
              </w:rPr>
              <w:t>费用的20%，且有权解除服务</w:t>
            </w:r>
            <w:r>
              <w:rPr>
                <w:rFonts w:hint="eastAsia" w:ascii="Times New Roman" w:hAnsi="Times New Roman" w:eastAsia="方正仿宋_GBK" w:cs="Times New Roman"/>
                <w:sz w:val="24"/>
                <w:szCs w:val="24"/>
                <w:lang w:val="en-US" w:eastAsia="zh-CN"/>
              </w:rPr>
              <w:t>外包合同</w:t>
            </w:r>
            <w:r>
              <w:rPr>
                <w:rFonts w:hint="default" w:ascii="Times New Roman" w:hAnsi="Times New Roman" w:eastAsia="方正仿宋_GBK" w:cs="Times New Roman"/>
                <w:sz w:val="24"/>
                <w:szCs w:val="24"/>
              </w:rPr>
              <w:t>。</w:t>
            </w:r>
          </w:p>
          <w:p w14:paraId="695265B0">
            <w:pPr>
              <w:spacing w:line="360" w:lineRule="exact"/>
              <w:rPr>
                <w:rFonts w:asciiTheme="minorEastAsia" w:hAnsiTheme="minorEastAsia" w:eastAsiaTheme="minorEastAsia" w:cstheme="minorEastAsia"/>
                <w:sz w:val="24"/>
                <w:szCs w:val="24"/>
                <w:u w:val="single"/>
              </w:rPr>
            </w:pPr>
            <w:r>
              <w:rPr>
                <w:rFonts w:hint="default" w:ascii="Times New Roman" w:hAnsi="Times New Roman" w:eastAsia="方正仿宋_GBK" w:cs="Times New Roman"/>
                <w:sz w:val="24"/>
                <w:szCs w:val="24"/>
              </w:rPr>
              <w:t>月度清洁考评满分为100分，</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月清洁考评得分：</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甲方签字：</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乙方签字：</w:t>
            </w:r>
            <w:r>
              <w:rPr>
                <w:rFonts w:hint="default" w:ascii="Times New Roman" w:hAnsi="Times New Roman" w:eastAsia="方正仿宋_GBK" w:cs="Times New Roman"/>
                <w:sz w:val="24"/>
                <w:szCs w:val="24"/>
                <w:u w:val="single"/>
              </w:rPr>
              <w:t xml:space="preserve">   </w:t>
            </w:r>
            <w:r>
              <w:rPr>
                <w:rFonts w:hint="eastAsia" w:asciiTheme="minorEastAsia" w:hAnsiTheme="minorEastAsia" w:eastAsiaTheme="minorEastAsia" w:cstheme="minorEastAsia"/>
                <w:sz w:val="24"/>
                <w:szCs w:val="24"/>
                <w:u w:val="single"/>
              </w:rPr>
              <w:t xml:space="preserve">    </w:t>
            </w:r>
          </w:p>
        </w:tc>
      </w:tr>
    </w:tbl>
    <w:p w14:paraId="65CF4E82">
      <w:pPr>
        <w:pStyle w:val="4"/>
        <w:spacing w:line="360" w:lineRule="exact"/>
        <w:ind w:firstLine="480" w:firstLineChars="200"/>
        <w:rPr>
          <w:rFonts w:hint="default" w:ascii="Times New Roman" w:hAnsi="Times New Roman" w:eastAsia="方正仿宋_GBK" w:cs="Times New Roman"/>
          <w:b w:val="0"/>
          <w:sz w:val="24"/>
          <w:szCs w:val="24"/>
        </w:rPr>
      </w:pPr>
      <w:r>
        <w:rPr>
          <w:rFonts w:hint="default" w:ascii="Times New Roman" w:hAnsi="Times New Roman" w:eastAsia="方正仿宋_GBK" w:cs="Times New Roman"/>
          <w:b w:val="0"/>
          <w:sz w:val="24"/>
          <w:szCs w:val="24"/>
        </w:rPr>
        <w:t>该</w:t>
      </w:r>
      <w:r>
        <w:rPr>
          <w:rFonts w:hint="default" w:ascii="Times New Roman" w:hAnsi="Times New Roman" w:eastAsia="方正仿宋_GBK" w:cs="Times New Roman"/>
          <w:b w:val="0"/>
          <w:sz w:val="24"/>
          <w:szCs w:val="24"/>
          <w:lang w:val="en-US" w:eastAsia="zh-CN"/>
        </w:rPr>
        <w:t>公开比选</w:t>
      </w:r>
      <w:r>
        <w:rPr>
          <w:rFonts w:hint="default" w:ascii="Times New Roman" w:hAnsi="Times New Roman" w:eastAsia="方正仿宋_GBK" w:cs="Times New Roman"/>
          <w:b w:val="0"/>
          <w:sz w:val="24"/>
          <w:szCs w:val="24"/>
        </w:rPr>
        <w:t>文件中内容不详尽或概念不清部分，归招标人统一解释。</w:t>
      </w:r>
    </w:p>
    <w:p w14:paraId="1F272CDD">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CB9967F">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14:paraId="3A81C3F5">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14:paraId="3C82326C">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14:paraId="4E3BF249">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14:paraId="160F3E72">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14:paraId="7245AA0F">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bookmarkEnd w:id="28"/>
    <w:bookmarkEnd w:id="29"/>
    <w:bookmarkEnd w:id="30"/>
    <w:p w14:paraId="30D57ADB">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0F22F308">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55174BE4">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6DF4559D">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2484EF4C">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66E10B94">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3E3368BE">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0E73C083">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2B7D11FD">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21DE29CA">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7189C91A">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6B1B5CA8">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218825BF">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第五部分 合同主要内容（条款）</w:t>
      </w:r>
    </w:p>
    <w:p w14:paraId="081FBA2B">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巨星花园小区保洁服务外包合同</w:t>
      </w:r>
    </w:p>
    <w:p w14:paraId="7D46C8AA">
      <w:pPr>
        <w:widowControl/>
        <w:ind w:firstLine="480" w:firstLineChars="200"/>
        <w:rPr>
          <w:rFonts w:hint="eastAsia" w:ascii="方正仿宋_GBK" w:hAnsi="方正仿宋_GBK" w:eastAsia="方正仿宋_GBK" w:cs="方正仿宋_GBK"/>
          <w:sz w:val="24"/>
          <w:szCs w:val="24"/>
        </w:rPr>
      </w:pPr>
    </w:p>
    <w:p w14:paraId="6ED272E4">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w:t>
      </w:r>
      <w:r>
        <w:rPr>
          <w:rFonts w:hint="eastAsia" w:ascii="方正仿宋_GBK" w:hAnsi="方正仿宋_GBK" w:eastAsia="方正仿宋_GBK" w:cs="方正仿宋_GBK"/>
          <w:sz w:val="24"/>
          <w:szCs w:val="24"/>
          <w:lang w:val="en-US" w:eastAsia="zh-CN"/>
        </w:rPr>
        <w:t>发包</w:t>
      </w:r>
      <w:r>
        <w:rPr>
          <w:rFonts w:hint="eastAsia" w:ascii="方正仿宋_GBK" w:hAnsi="方正仿宋_GBK" w:eastAsia="方正仿宋_GBK" w:cs="方正仿宋_GBK"/>
          <w:sz w:val="24"/>
          <w:szCs w:val="24"/>
        </w:rPr>
        <w:t>方）：</w:t>
      </w:r>
    </w:p>
    <w:p w14:paraId="0F3B2C9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          电话：</w:t>
      </w:r>
    </w:p>
    <w:p w14:paraId="09EA0F89">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统一社会信用代码：   </w:t>
      </w:r>
    </w:p>
    <w:p w14:paraId="3F53FC8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w:t>
      </w:r>
      <w:r>
        <w:rPr>
          <w:rFonts w:hint="eastAsia" w:ascii="方正仿宋_GBK" w:hAnsi="方正仿宋_GBK" w:eastAsia="方正仿宋_GBK" w:cs="方正仿宋_GBK"/>
          <w:sz w:val="24"/>
          <w:szCs w:val="24"/>
          <w:lang w:val="en-US" w:eastAsia="zh-CN"/>
        </w:rPr>
        <w:t>承包</w:t>
      </w:r>
      <w:r>
        <w:rPr>
          <w:rFonts w:hint="eastAsia" w:ascii="方正仿宋_GBK" w:hAnsi="方正仿宋_GBK" w:eastAsia="方正仿宋_GBK" w:cs="方正仿宋_GBK"/>
          <w:sz w:val="24"/>
          <w:szCs w:val="24"/>
        </w:rPr>
        <w:t>方）：</w:t>
      </w:r>
    </w:p>
    <w:p w14:paraId="3DEAC74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          电话：</w:t>
      </w:r>
    </w:p>
    <w:p w14:paraId="7333E41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统一社会信用代码：</w:t>
      </w:r>
    </w:p>
    <w:p w14:paraId="4BF5F897">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开户行名称：</w:t>
      </w:r>
    </w:p>
    <w:p w14:paraId="0308285A">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户名： </w:t>
      </w:r>
    </w:p>
    <w:p w14:paraId="5B3675F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账号：</w:t>
      </w:r>
    </w:p>
    <w:p w14:paraId="5425707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根据《中华人民共和国</w:t>
      </w:r>
      <w:r>
        <w:rPr>
          <w:rFonts w:hint="eastAsia" w:ascii="方正仿宋_GBK" w:hAnsi="方正仿宋_GBK" w:eastAsia="方正仿宋_GBK" w:cs="方正仿宋_GBK"/>
          <w:sz w:val="24"/>
          <w:szCs w:val="24"/>
          <w:lang w:val="en-US" w:eastAsia="zh-CN"/>
        </w:rPr>
        <w:t>民法典</w:t>
      </w:r>
      <w:r>
        <w:rPr>
          <w:rFonts w:hint="eastAsia" w:ascii="方正仿宋_GBK" w:hAnsi="方正仿宋_GBK" w:eastAsia="方正仿宋_GBK" w:cs="方正仿宋_GBK"/>
          <w:sz w:val="24"/>
          <w:szCs w:val="24"/>
        </w:rPr>
        <w:t>》以及相关法律法规的规定，甲、乙双方在平等自愿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诚实守信</w:t>
      </w:r>
      <w:r>
        <w:rPr>
          <w:rFonts w:hint="eastAsia" w:ascii="方正仿宋_GBK" w:hAnsi="方正仿宋_GBK" w:eastAsia="方正仿宋_GBK" w:cs="方正仿宋_GBK"/>
          <w:sz w:val="24"/>
          <w:szCs w:val="24"/>
        </w:rPr>
        <w:t>的基础上，经过</w:t>
      </w:r>
      <w:r>
        <w:rPr>
          <w:rFonts w:hint="eastAsia" w:ascii="方正仿宋_GBK" w:hAnsi="方正仿宋_GBK" w:eastAsia="方正仿宋_GBK" w:cs="方正仿宋_GBK"/>
          <w:sz w:val="24"/>
          <w:szCs w:val="24"/>
          <w:lang w:val="en-US" w:eastAsia="zh-CN"/>
        </w:rPr>
        <w:t>甲乙双方</w:t>
      </w:r>
      <w:r>
        <w:rPr>
          <w:rFonts w:hint="eastAsia" w:ascii="方正仿宋_GBK" w:hAnsi="方正仿宋_GBK" w:eastAsia="方正仿宋_GBK" w:cs="方正仿宋_GBK"/>
          <w:sz w:val="24"/>
          <w:szCs w:val="24"/>
        </w:rPr>
        <w:t>友好协商，</w:t>
      </w:r>
      <w:r>
        <w:rPr>
          <w:rFonts w:hint="eastAsia" w:ascii="方正仿宋_GBK" w:hAnsi="方正仿宋_GBK" w:eastAsia="方正仿宋_GBK" w:cs="方正仿宋_GBK"/>
          <w:sz w:val="24"/>
          <w:szCs w:val="24"/>
          <w:lang w:val="en-US" w:eastAsia="zh-CN"/>
        </w:rPr>
        <w:t>就巨星花园小区保洁服务外包事宜，</w:t>
      </w:r>
      <w:r>
        <w:rPr>
          <w:rFonts w:hint="eastAsia" w:ascii="方正仿宋_GBK" w:hAnsi="方正仿宋_GBK" w:eastAsia="方正仿宋_GBK" w:cs="方正仿宋_GBK"/>
          <w:sz w:val="24"/>
          <w:szCs w:val="24"/>
        </w:rPr>
        <w:t>达成</w:t>
      </w:r>
      <w:r>
        <w:rPr>
          <w:rFonts w:hint="eastAsia" w:ascii="方正仿宋_GBK" w:hAnsi="方正仿宋_GBK" w:eastAsia="方正仿宋_GBK" w:cs="方正仿宋_GBK"/>
          <w:sz w:val="24"/>
          <w:szCs w:val="24"/>
          <w:lang w:val="en-US" w:eastAsia="zh-CN"/>
        </w:rPr>
        <w:t>如下协议</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共同遵照执行。</w:t>
      </w:r>
    </w:p>
    <w:p w14:paraId="272BE54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黑体_GBK" w:hAnsi="方正黑体_GBK" w:eastAsia="方正黑体_GBK" w:cs="方正黑体_GBK"/>
          <w:sz w:val="24"/>
          <w:szCs w:val="24"/>
        </w:rPr>
        <w:t>一、</w:t>
      </w:r>
      <w:r>
        <w:rPr>
          <w:rFonts w:hint="eastAsia" w:ascii="方正黑体_GBK" w:hAnsi="方正黑体_GBK" w:eastAsia="方正黑体_GBK" w:cs="方正黑体_GBK"/>
          <w:sz w:val="24"/>
          <w:szCs w:val="24"/>
          <w:lang w:val="en-US" w:eastAsia="zh-CN"/>
        </w:rPr>
        <w:t>服务区域及内容</w:t>
      </w:r>
    </w:p>
    <w:p w14:paraId="778792E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（一）保洁服务区域及内容</w:t>
      </w:r>
    </w:p>
    <w:p w14:paraId="4BBEF0B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1.清洁保洁区域</w:t>
      </w:r>
      <w:r>
        <w:rPr>
          <w:rFonts w:hint="eastAsia" w:ascii="Times New Roman" w:hAnsi="Times New Roman" w:eastAsia="方正仿宋_GBK" w:cs="方正仿宋_GBK"/>
          <w:sz w:val="24"/>
          <w:szCs w:val="24"/>
          <w:lang w:val="en-US" w:eastAsia="zh-CN"/>
        </w:rPr>
        <w:t>：巨星花园A、B区范围内的所有公共场所（包括但不限于小区道路、休闲活动场地、地面停车位等），小区内共12栋房屋共用部位（含各楼层消防通道、梯步、电梯等），A区31-65号门面外侧人行道路、182栋-184栋外侧人行道路，以及负一楼、负二楼车库等区域，保洁服务的房屋（含门面及仓储用房）共计1000余套、保洁服务的面积共计约100000平方米。</w:t>
      </w:r>
    </w:p>
    <w:p w14:paraId="339DC47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方正仿宋_GBK" w:hAnsi="方正仿宋_GBK"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2.保洁服务内容</w:t>
      </w:r>
      <w:r>
        <w:rPr>
          <w:rFonts w:hint="eastAsia" w:ascii="Times New Roman" w:hAnsi="Times New Roman" w:eastAsia="方正仿宋_GBK" w:cs="方正仿宋_GBK"/>
          <w:sz w:val="24"/>
          <w:szCs w:val="24"/>
          <w:lang w:val="en-US" w:eastAsia="zh-CN"/>
        </w:rPr>
        <w:t>。适时对上述保洁服务区域的地面、墙面、窗户、天花板、天井、消防栓等进行清扫保洁，将垃圾清运（装修垃圾除外）到指定垃圾转运站（点）。</w:t>
      </w:r>
    </w:p>
    <w:p w14:paraId="5DEF1F4B">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default" w:ascii="方正黑体_GBK" w:hAnsi="方正黑体_GBK" w:eastAsia="方正黑体_GBK" w:cs="方正黑体_GBK"/>
          <w:sz w:val="24"/>
          <w:szCs w:val="24"/>
          <w:highlight w:val="none"/>
          <w:lang w:val="en-US" w:eastAsia="zh-CN"/>
        </w:rPr>
      </w:pPr>
      <w:r>
        <w:rPr>
          <w:rFonts w:hint="eastAsia" w:ascii="方正楷体_GBK" w:hAnsi="方正楷体_GBK" w:eastAsia="方正楷体_GBK" w:cs="方正楷体_GBK"/>
          <w:b/>
          <w:bCs/>
          <w:sz w:val="24"/>
          <w:szCs w:val="24"/>
          <w:highlight w:val="none"/>
          <w:lang w:eastAsia="zh-CN"/>
        </w:rPr>
        <w:t>（</w:t>
      </w:r>
      <w:r>
        <w:rPr>
          <w:rFonts w:hint="eastAsia" w:ascii="方正楷体_GBK" w:hAnsi="方正楷体_GBK" w:eastAsia="方正楷体_GBK" w:cs="方正楷体_GBK"/>
          <w:b/>
          <w:bCs/>
          <w:sz w:val="24"/>
          <w:szCs w:val="24"/>
          <w:highlight w:val="none"/>
          <w:lang w:val="en-US" w:eastAsia="zh-CN"/>
        </w:rPr>
        <w:t>二</w:t>
      </w:r>
      <w:r>
        <w:rPr>
          <w:rFonts w:hint="eastAsia" w:ascii="方正楷体_GBK" w:hAnsi="方正楷体_GBK" w:eastAsia="方正楷体_GBK" w:cs="方正楷体_GBK"/>
          <w:b/>
          <w:bCs/>
          <w:sz w:val="24"/>
          <w:szCs w:val="24"/>
          <w:highlight w:val="none"/>
          <w:lang w:eastAsia="zh-CN"/>
        </w:rPr>
        <w:t>）</w:t>
      </w:r>
      <w:r>
        <w:rPr>
          <w:rFonts w:hint="eastAsia" w:ascii="方正楷体_GBK" w:hAnsi="方正楷体_GBK" w:eastAsia="方正楷体_GBK" w:cs="方正楷体_GBK"/>
          <w:b/>
          <w:bCs/>
          <w:sz w:val="24"/>
          <w:szCs w:val="24"/>
          <w:highlight w:val="none"/>
          <w:lang w:val="en-US" w:eastAsia="zh-CN"/>
        </w:rPr>
        <w:t>临时及零星工作</w:t>
      </w:r>
    </w:p>
    <w:p w14:paraId="417BAECA">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一般性临时增加的工作或零星工作不计费。</w:t>
      </w:r>
    </w:p>
    <w:p w14:paraId="20E4C04A">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合作时间及方式</w:t>
      </w:r>
    </w:p>
    <w:p w14:paraId="04D18D2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_GBK" w:cs="Times New Roman"/>
          <w:sz w:val="24"/>
          <w:szCs w:val="24"/>
          <w:lang w:val="en-US" w:eastAsia="zh-CN"/>
        </w:rPr>
      </w:pPr>
      <w:r>
        <w:rPr>
          <w:rFonts w:hint="eastAsia" w:ascii="方正楷体_GBK" w:hAnsi="方正楷体_GBK" w:eastAsia="方正楷体_GBK" w:cs="方正楷体_GBK"/>
          <w:b/>
          <w:bCs/>
          <w:sz w:val="24"/>
          <w:szCs w:val="24"/>
          <w:lang w:val="en-US" w:eastAsia="zh-CN"/>
        </w:rPr>
        <w:t>（一）合作时间</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color w:val="auto"/>
          <w:sz w:val="24"/>
          <w:szCs w:val="24"/>
          <w:lang w:val="en-US" w:eastAsia="zh-CN"/>
        </w:rPr>
        <w:t>合作期限为</w:t>
      </w:r>
      <w:r>
        <w:rPr>
          <w:rFonts w:hint="eastAsia" w:ascii="Times New Roman" w:hAnsi="Times New Roman" w:eastAsia="方正仿宋_GBK" w:cs="Times New Roman"/>
          <w:color w:val="auto"/>
          <w:sz w:val="24"/>
          <w:szCs w:val="24"/>
          <w:lang w:val="en-US" w:eastAsia="zh-CN"/>
        </w:rPr>
        <w:t>壹</w:t>
      </w:r>
      <w:r>
        <w:rPr>
          <w:rFonts w:hint="default" w:ascii="Times New Roman" w:hAnsi="Times New Roman" w:eastAsia="方正仿宋_GBK" w:cs="Times New Roman"/>
          <w:color w:val="auto"/>
          <w:sz w:val="24"/>
          <w:szCs w:val="24"/>
          <w:lang w:val="en-US" w:eastAsia="zh-CN"/>
        </w:rPr>
        <w:t>年，从202</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17</w:t>
      </w:r>
      <w:r>
        <w:rPr>
          <w:rFonts w:hint="default" w:ascii="Times New Roman" w:hAnsi="Times New Roman" w:eastAsia="方正仿宋_GBK" w:cs="Times New Roman"/>
          <w:color w:val="auto"/>
          <w:sz w:val="24"/>
          <w:szCs w:val="24"/>
          <w:lang w:val="en-US" w:eastAsia="zh-CN"/>
        </w:rPr>
        <w:t>日起—202</w:t>
      </w:r>
      <w:r>
        <w:rPr>
          <w:rFonts w:hint="eastAsia"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16</w:t>
      </w:r>
      <w:r>
        <w:rPr>
          <w:rFonts w:hint="default" w:ascii="Times New Roman" w:hAnsi="Times New Roman" w:eastAsia="方正仿宋_GBK" w:cs="Times New Roman"/>
          <w:color w:val="auto"/>
          <w:sz w:val="24"/>
          <w:szCs w:val="24"/>
          <w:lang w:val="en-US" w:eastAsia="zh-CN"/>
        </w:rPr>
        <w:t>日止。</w:t>
      </w:r>
    </w:p>
    <w:p w14:paraId="69F46DE4">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_GBK" w:cs="Times New Roman"/>
          <w:sz w:val="24"/>
          <w:szCs w:val="24"/>
          <w:lang w:val="en-US" w:eastAsia="zh-CN"/>
        </w:rPr>
      </w:pPr>
      <w:r>
        <w:rPr>
          <w:rFonts w:hint="eastAsia" w:ascii="方正楷体_GBK" w:hAnsi="方正楷体_GBK" w:eastAsia="方正楷体_GBK" w:cs="方正楷体_GBK"/>
          <w:b/>
          <w:bCs/>
          <w:sz w:val="24"/>
          <w:szCs w:val="24"/>
          <w:lang w:val="en-US" w:eastAsia="zh-CN"/>
        </w:rPr>
        <w:t>（二）合作方式</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由乙方工料全包</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包括：保洁服务所产生的人工费用；日常保洁常用工具，去污除臭的各类材料等。乙方共安排员工</w:t>
      </w:r>
      <w:r>
        <w:rPr>
          <w:rFonts w:hint="eastAsia"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人，其中，管理人员</w:t>
      </w:r>
      <w:r>
        <w:rPr>
          <w:rFonts w:hint="eastAsia"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名，保洁工</w:t>
      </w:r>
      <w:r>
        <w:rPr>
          <w:rFonts w:hint="eastAsia"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人，顶班机动</w:t>
      </w:r>
      <w:r>
        <w:rPr>
          <w:rFonts w:hint="eastAsia"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人。</w:t>
      </w:r>
    </w:p>
    <w:p w14:paraId="69A60E4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黑体_GBK" w:hAnsi="方正黑体_GBK" w:eastAsia="方正黑体_GBK" w:cs="方正黑体_GBK"/>
          <w:sz w:val="24"/>
          <w:szCs w:val="24"/>
        </w:rPr>
        <w:t>三、</w:t>
      </w:r>
      <w:r>
        <w:rPr>
          <w:rFonts w:hint="eastAsia" w:ascii="方正黑体_GBK" w:hAnsi="方正黑体_GBK" w:eastAsia="方正黑体_GBK" w:cs="方正黑体_GBK"/>
          <w:sz w:val="24"/>
          <w:szCs w:val="24"/>
          <w:lang w:val="en-US" w:eastAsia="zh-CN"/>
        </w:rPr>
        <w:t>服务费用及支付时间</w:t>
      </w:r>
    </w:p>
    <w:p w14:paraId="205DEE2B">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eastAsia="zh-CN"/>
        </w:rPr>
        <w:t>（</w:t>
      </w:r>
      <w:r>
        <w:rPr>
          <w:rFonts w:hint="eastAsia" w:ascii="方正楷体_GBK" w:hAnsi="方正楷体_GBK" w:eastAsia="方正楷体_GBK" w:cs="方正楷体_GBK"/>
          <w:b/>
          <w:bCs/>
          <w:sz w:val="24"/>
          <w:szCs w:val="24"/>
          <w:lang w:val="en-US" w:eastAsia="zh-CN"/>
        </w:rPr>
        <w:t>一</w:t>
      </w:r>
      <w:r>
        <w:rPr>
          <w:rFonts w:hint="eastAsia" w:ascii="方正楷体_GBK" w:hAnsi="方正楷体_GBK" w:eastAsia="方正楷体_GBK" w:cs="方正楷体_GBK"/>
          <w:b/>
          <w:bCs/>
          <w:sz w:val="24"/>
          <w:szCs w:val="24"/>
          <w:lang w:eastAsia="zh-CN"/>
        </w:rPr>
        <w:t>）</w:t>
      </w:r>
      <w:r>
        <w:rPr>
          <w:rFonts w:hint="eastAsia" w:ascii="方正楷体_GBK" w:hAnsi="方正楷体_GBK" w:eastAsia="方正楷体_GBK" w:cs="方正楷体_GBK"/>
          <w:b/>
          <w:bCs/>
          <w:sz w:val="24"/>
          <w:szCs w:val="24"/>
          <w:lang w:val="en-US" w:eastAsia="zh-CN"/>
        </w:rPr>
        <w:t>外包服务费用标准</w:t>
      </w:r>
    </w:p>
    <w:p w14:paraId="22553C15">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乙方有效承包期间，月承包费用标准为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万元/月，全年</w:t>
      </w:r>
      <w:r>
        <w:rPr>
          <w:rFonts w:hint="eastAsia" w:ascii="方正仿宋_GBK" w:hAnsi="方正仿宋_GBK" w:eastAsia="方正仿宋_GBK" w:cs="方正仿宋_GBK"/>
          <w:sz w:val="24"/>
          <w:szCs w:val="24"/>
          <w:lang w:val="en-US" w:eastAsia="zh-CN"/>
        </w:rPr>
        <w:t>承包费用标准共计</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万元</w:t>
      </w:r>
      <w:r>
        <w:rPr>
          <w:rFonts w:hint="eastAsia" w:ascii="方正仿宋_GBK" w:hAnsi="方正仿宋_GBK" w:eastAsia="方正仿宋_GBK" w:cs="方正仿宋_GBK"/>
          <w:sz w:val="24"/>
          <w:szCs w:val="24"/>
        </w:rPr>
        <w:t>。</w:t>
      </w:r>
    </w:p>
    <w:p w14:paraId="5C7F82F4">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482" w:firstLineChars="200"/>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服务费用支付及开票</w:t>
      </w:r>
    </w:p>
    <w:p w14:paraId="1D47FFF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每月15日前，经甲方</w:t>
      </w:r>
      <w:r>
        <w:rPr>
          <w:rFonts w:hint="eastAsia" w:ascii="Times New Roman" w:hAnsi="Times New Roman" w:eastAsia="方正仿宋_GBK" w:cs="Times New Roman"/>
          <w:sz w:val="24"/>
          <w:szCs w:val="24"/>
          <w:lang w:val="en-US" w:eastAsia="zh-CN"/>
        </w:rPr>
        <w:t>对乙方上月服务质量进行</w:t>
      </w:r>
      <w:r>
        <w:rPr>
          <w:rFonts w:hint="default" w:ascii="Times New Roman" w:hAnsi="Times New Roman" w:eastAsia="方正仿宋_GBK" w:cs="Times New Roman"/>
          <w:b w:val="0"/>
          <w:bCs/>
          <w:sz w:val="24"/>
        </w:rPr>
        <w:t>检查</w:t>
      </w:r>
      <w:r>
        <w:rPr>
          <w:rFonts w:hint="eastAsia" w:ascii="Times New Roman" w:hAnsi="Times New Roman" w:eastAsia="方正仿宋_GBK" w:cs="Times New Roman"/>
          <w:b w:val="0"/>
          <w:bCs/>
          <w:sz w:val="24"/>
          <w:lang w:val="en-US" w:eastAsia="zh-CN"/>
        </w:rPr>
        <w:t>验收，</w:t>
      </w:r>
      <w:r>
        <w:rPr>
          <w:rFonts w:hint="default" w:ascii="Times New Roman" w:hAnsi="Times New Roman" w:eastAsia="方正仿宋_GBK" w:cs="Times New Roman"/>
          <w:b w:val="0"/>
          <w:bCs/>
          <w:sz w:val="24"/>
          <w:lang w:val="en-US" w:eastAsia="zh-CN"/>
        </w:rPr>
        <w:t>乙方</w:t>
      </w:r>
      <w:r>
        <w:rPr>
          <w:rFonts w:hint="eastAsia" w:ascii="Times New Roman" w:hAnsi="Times New Roman" w:eastAsia="方正仿宋_GBK" w:cs="Times New Roman"/>
          <w:b w:val="0"/>
          <w:bCs/>
          <w:sz w:val="24"/>
          <w:lang w:val="en-US" w:eastAsia="zh-CN"/>
        </w:rPr>
        <w:t>根据甲方验收后实际应支付的服务费开具</w:t>
      </w:r>
      <w:r>
        <w:rPr>
          <w:rFonts w:hint="eastAsia" w:ascii="Times New Roman" w:hAnsi="Times New Roman" w:eastAsia="方正仿宋_GBK" w:cs="方正仿宋_GBK"/>
          <w:color w:val="auto"/>
          <w:sz w:val="24"/>
          <w:szCs w:val="24"/>
          <w:lang w:val="en-US" w:eastAsia="zh-CN"/>
        </w:rPr>
        <w:t>增值税普通发票，</w:t>
      </w:r>
      <w:r>
        <w:rPr>
          <w:rFonts w:hint="eastAsia" w:ascii="Times New Roman" w:hAnsi="Times New Roman" w:eastAsia="方正仿宋_GBK" w:cs="Times New Roman"/>
          <w:b w:val="0"/>
          <w:bCs/>
          <w:sz w:val="24"/>
          <w:lang w:val="en-US" w:eastAsia="zh-CN"/>
        </w:rPr>
        <w:t>再由甲方将</w:t>
      </w:r>
      <w:r>
        <w:rPr>
          <w:rFonts w:hint="default" w:ascii="Times New Roman" w:hAnsi="Times New Roman" w:eastAsia="方正仿宋_GBK" w:cs="Times New Roman"/>
          <w:b w:val="0"/>
          <w:bCs/>
          <w:sz w:val="24"/>
          <w:lang w:val="en-US" w:eastAsia="zh-CN"/>
        </w:rPr>
        <w:t>上月保洁服务费用</w:t>
      </w:r>
      <w:r>
        <w:rPr>
          <w:rFonts w:hint="eastAsia" w:ascii="Times New Roman" w:hAnsi="Times New Roman" w:eastAsia="方正仿宋_GBK" w:cs="Times New Roman"/>
          <w:b w:val="0"/>
          <w:bCs/>
          <w:sz w:val="24"/>
          <w:lang w:val="en-US" w:eastAsia="zh-CN"/>
        </w:rPr>
        <w:t>支付乙方</w:t>
      </w:r>
      <w:r>
        <w:rPr>
          <w:rFonts w:hint="default" w:ascii="Times New Roman" w:hAnsi="Times New Roman" w:eastAsia="方正仿宋_GBK" w:cs="Times New Roman"/>
          <w:b w:val="0"/>
          <w:bCs/>
          <w:sz w:val="24"/>
          <w:lang w:val="en-US" w:eastAsia="zh-CN"/>
        </w:rPr>
        <w:t>。</w:t>
      </w:r>
    </w:p>
    <w:p w14:paraId="0F614A3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rPr>
        <w:t>四、</w:t>
      </w:r>
      <w:r>
        <w:rPr>
          <w:rFonts w:hint="eastAsia" w:ascii="方正黑体_GBK" w:hAnsi="方正黑体_GBK" w:eastAsia="方正黑体_GBK" w:cs="方正黑体_GBK"/>
          <w:sz w:val="24"/>
          <w:szCs w:val="24"/>
          <w:lang w:val="en-US" w:eastAsia="zh-CN"/>
        </w:rPr>
        <w:t>服务工作时间要求</w:t>
      </w:r>
    </w:p>
    <w:p w14:paraId="5676E01F">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乙方</w:t>
      </w:r>
      <w:r>
        <w:rPr>
          <w:rFonts w:hint="eastAsia" w:ascii="Times New Roman" w:hAnsi="Times New Roman" w:eastAsia="方正仿宋_GBK" w:cs="Times New Roman"/>
          <w:sz w:val="24"/>
          <w:szCs w:val="24"/>
          <w:lang w:val="en-US" w:eastAsia="zh-CN"/>
        </w:rPr>
        <w:t>安排</w:t>
      </w:r>
      <w:r>
        <w:rPr>
          <w:rFonts w:hint="default" w:ascii="Times New Roman" w:hAnsi="Times New Roman" w:eastAsia="方正仿宋_GBK" w:cs="Times New Roman"/>
          <w:sz w:val="24"/>
          <w:szCs w:val="24"/>
          <w:lang w:val="en-US" w:eastAsia="zh-CN"/>
        </w:rPr>
        <w:t>保洁工</w:t>
      </w:r>
      <w:r>
        <w:rPr>
          <w:rFonts w:hint="eastAsia" w:ascii="Times New Roman" w:hAnsi="Times New Roman" w:eastAsia="方正仿宋_GBK" w:cs="Times New Roman"/>
          <w:sz w:val="24"/>
          <w:szCs w:val="24"/>
          <w:lang w:val="en-US" w:eastAsia="zh-CN"/>
        </w:rPr>
        <w:t>按甲方指定的区域，适时开展清扫、清洁等工作</w:t>
      </w:r>
      <w:r>
        <w:rPr>
          <w:rFonts w:hint="default" w:ascii="Times New Roman" w:hAnsi="Times New Roman" w:eastAsia="方正仿宋_GBK" w:cs="Times New Roman"/>
          <w:sz w:val="24"/>
          <w:szCs w:val="24"/>
          <w:lang w:val="en-US" w:eastAsia="zh-CN"/>
        </w:rPr>
        <w:t>。</w:t>
      </w:r>
    </w:p>
    <w:p w14:paraId="4F03D7A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如遇特殊情况（上级检查等情况），乙方需另行安排保洁工作</w:t>
      </w:r>
      <w:r>
        <w:rPr>
          <w:rFonts w:hint="eastAsia" w:ascii="Times New Roman" w:hAnsi="Times New Roman" w:eastAsia="方正仿宋_GBK" w:cs="Times New Roman"/>
          <w:sz w:val="24"/>
          <w:szCs w:val="24"/>
          <w:lang w:val="en-US" w:eastAsia="zh-CN"/>
        </w:rPr>
        <w:t>（甲方不再另行支付服务费）</w:t>
      </w:r>
      <w:r>
        <w:rPr>
          <w:rFonts w:hint="default" w:ascii="Times New Roman" w:hAnsi="Times New Roman" w:eastAsia="方正仿宋_GBK" w:cs="Times New Roman"/>
          <w:sz w:val="24"/>
          <w:szCs w:val="24"/>
          <w:lang w:val="en-US" w:eastAsia="zh-CN"/>
        </w:rPr>
        <w:t>，甲方提前通知乙方。</w:t>
      </w:r>
    </w:p>
    <w:p w14:paraId="2AF2455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黑体_GBK" w:hAnsi="方正黑体_GBK" w:eastAsia="方正黑体_GBK" w:cs="方正黑体_GBK"/>
          <w:sz w:val="24"/>
          <w:szCs w:val="24"/>
        </w:rPr>
        <w:t>五、</w:t>
      </w:r>
      <w:r>
        <w:rPr>
          <w:rFonts w:hint="eastAsia" w:ascii="方正黑体_GBK" w:hAnsi="方正黑体_GBK" w:eastAsia="方正黑体_GBK" w:cs="方正黑体_GBK"/>
          <w:sz w:val="24"/>
          <w:szCs w:val="24"/>
          <w:lang w:val="en-US" w:eastAsia="zh-CN"/>
        </w:rPr>
        <w:t>服务质量</w:t>
      </w:r>
    </w:p>
    <w:p w14:paraId="34B6E5FC">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乙方提供的清洁保洁服务质量</w:t>
      </w:r>
      <w:r>
        <w:rPr>
          <w:rFonts w:hint="eastAsia" w:ascii="Times New Roman" w:hAnsi="Times New Roman" w:eastAsia="方正仿宋_GBK" w:cs="Times New Roman"/>
          <w:sz w:val="24"/>
          <w:szCs w:val="24"/>
          <w:lang w:val="en-US" w:eastAsia="zh-CN"/>
        </w:rPr>
        <w:t>需</w:t>
      </w:r>
      <w:r>
        <w:rPr>
          <w:rFonts w:hint="default" w:ascii="Times New Roman" w:hAnsi="Times New Roman" w:eastAsia="方正仿宋_GBK" w:cs="Times New Roman"/>
          <w:sz w:val="24"/>
          <w:szCs w:val="24"/>
          <w:lang w:val="en-US" w:eastAsia="zh-CN"/>
        </w:rPr>
        <w:t>达到</w:t>
      </w:r>
      <w:r>
        <w:rPr>
          <w:rFonts w:hint="eastAsia" w:ascii="Times New Roman" w:hAnsi="Times New Roman" w:eastAsia="方正仿宋_GBK" w:cs="Times New Roman"/>
          <w:sz w:val="24"/>
          <w:szCs w:val="24"/>
          <w:lang w:val="en-US" w:eastAsia="zh-CN"/>
        </w:rPr>
        <w:t>甲方所规定的要求，做到保洁服务区域整体整洁卫生。</w:t>
      </w:r>
    </w:p>
    <w:p w14:paraId="19E4158A">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黑体_GBK" w:hAnsi="方正黑体_GBK" w:eastAsia="方正黑体_GBK" w:cs="方正黑体_GBK"/>
          <w:bCs/>
          <w:sz w:val="24"/>
          <w:szCs w:val="24"/>
          <w:lang w:val="en-US" w:eastAsia="zh-CN"/>
        </w:rPr>
      </w:pPr>
      <w:r>
        <w:rPr>
          <w:rFonts w:hint="eastAsia" w:ascii="方正黑体_GBK" w:hAnsi="方正黑体_GBK" w:eastAsia="方正黑体_GBK" w:cs="方正黑体_GBK"/>
          <w:bCs/>
          <w:sz w:val="24"/>
          <w:szCs w:val="24"/>
          <w:lang w:val="en-US" w:eastAsia="zh-CN"/>
        </w:rPr>
        <w:t>六、权利和义务</w:t>
      </w:r>
    </w:p>
    <w:p w14:paraId="704A6241">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eastAsia" w:ascii="方正楷体_GBK" w:hAnsi="方正楷体_GBK" w:eastAsia="方正楷体_GBK" w:cs="方正楷体_GBK"/>
          <w:b/>
          <w:bCs w:val="0"/>
          <w:sz w:val="24"/>
          <w:szCs w:val="24"/>
          <w:lang w:val="en-US" w:eastAsia="zh-CN"/>
        </w:rPr>
      </w:pPr>
      <w:r>
        <w:rPr>
          <w:rFonts w:hint="eastAsia" w:ascii="方正楷体_GBK" w:hAnsi="方正楷体_GBK" w:eastAsia="方正楷体_GBK" w:cs="方正楷体_GBK"/>
          <w:b/>
          <w:bCs w:val="0"/>
          <w:sz w:val="24"/>
          <w:szCs w:val="24"/>
          <w:lang w:eastAsia="zh-CN"/>
        </w:rPr>
        <w:t>（</w:t>
      </w:r>
      <w:r>
        <w:rPr>
          <w:rFonts w:hint="eastAsia" w:ascii="方正楷体_GBK" w:hAnsi="方正楷体_GBK" w:eastAsia="方正楷体_GBK" w:cs="方正楷体_GBK"/>
          <w:b/>
          <w:bCs w:val="0"/>
          <w:sz w:val="24"/>
          <w:szCs w:val="24"/>
          <w:lang w:val="en-US" w:eastAsia="zh-CN"/>
        </w:rPr>
        <w:t>一</w:t>
      </w:r>
      <w:r>
        <w:rPr>
          <w:rFonts w:hint="eastAsia" w:ascii="方正楷体_GBK" w:hAnsi="方正楷体_GBK" w:eastAsia="方正楷体_GBK" w:cs="方正楷体_GBK"/>
          <w:b/>
          <w:bCs w:val="0"/>
          <w:sz w:val="24"/>
          <w:szCs w:val="24"/>
          <w:lang w:eastAsia="zh-CN"/>
        </w:rPr>
        <w:t>）</w:t>
      </w:r>
      <w:r>
        <w:rPr>
          <w:rFonts w:hint="eastAsia" w:ascii="方正楷体_GBK" w:hAnsi="方正楷体_GBK" w:eastAsia="方正楷体_GBK" w:cs="方正楷体_GBK"/>
          <w:b/>
          <w:bCs w:val="0"/>
          <w:sz w:val="24"/>
          <w:szCs w:val="24"/>
          <w:lang w:val="en-US" w:eastAsia="zh-CN"/>
        </w:rPr>
        <w:t>甲方的权利和义务</w:t>
      </w:r>
    </w:p>
    <w:p w14:paraId="4296FB97">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1.对乙方的工作进行监督检查，及时向乙方反馈有关问题；对乙方内部管理事务具有建议权。</w:t>
      </w:r>
    </w:p>
    <w:p w14:paraId="53020201">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2.甲方无偿提供清扫保洁用水、保洁人员休息、保洁工具堆放地方。</w:t>
      </w:r>
    </w:p>
    <w:p w14:paraId="6F1FEF6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3.教育提醒甲方员工、督促本小区业主遵守国家环境保护的规定，共同维护小区干净整洁的环境。</w:t>
      </w:r>
    </w:p>
    <w:p w14:paraId="46205879">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4.当小区构建筑物及设施设备损坏时，甲方需及时维修维护，如因此影响小区清洁卫生质量，乙方不承担相关责任。</w:t>
      </w:r>
    </w:p>
    <w:p w14:paraId="305FD6D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bCs/>
          <w:sz w:val="24"/>
          <w:szCs w:val="24"/>
          <w:lang w:val="en-US" w:eastAsia="zh-CN"/>
        </w:rPr>
      </w:pPr>
      <w:r>
        <w:rPr>
          <w:rFonts w:hint="default" w:ascii="Times New Roman" w:hAnsi="Times New Roman" w:eastAsia="方正仿宋_GBK" w:cs="Times New Roman"/>
          <w:bCs/>
          <w:sz w:val="24"/>
          <w:szCs w:val="24"/>
          <w:lang w:val="en-US" w:eastAsia="zh-CN"/>
        </w:rPr>
        <w:t>5</w:t>
      </w:r>
      <w:r>
        <w:rPr>
          <w:rFonts w:hint="eastAsia" w:ascii="方正仿宋_GBK" w:hAnsi="方正仿宋_GBK" w:eastAsia="方正仿宋_GBK" w:cs="方正仿宋_GBK"/>
          <w:bCs/>
          <w:sz w:val="24"/>
          <w:szCs w:val="24"/>
          <w:lang w:val="en-US" w:eastAsia="zh-CN"/>
        </w:rPr>
        <w:t>.甲方需按时按月支付乙方保洁服务承包费。</w:t>
      </w:r>
    </w:p>
    <w:p w14:paraId="0C5AEEA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lang w:val="en-US" w:eastAsia="zh-CN"/>
        </w:rPr>
        <w:t>6.</w:t>
      </w:r>
      <w:r>
        <w:rPr>
          <w:rFonts w:hint="eastAsia" w:ascii="方正仿宋_GBK" w:hAnsi="方正仿宋_GBK" w:eastAsia="方正仿宋_GBK" w:cs="方正仿宋_GBK"/>
          <w:bCs/>
          <w:sz w:val="24"/>
          <w:szCs w:val="24"/>
          <w:lang w:val="en-US" w:eastAsia="zh-CN"/>
        </w:rPr>
        <w:t>甲方有权对乙方保洁服务出现的质量问题进行惩处和扣款。具体扣款按以下</w:t>
      </w:r>
      <w:r>
        <w:rPr>
          <w:rFonts w:hint="default" w:ascii="Times New Roman" w:hAnsi="Times New Roman" w:eastAsia="方正仿宋_GBK" w:cs="Times New Roman"/>
          <w:sz w:val="24"/>
          <w:szCs w:val="24"/>
        </w:rPr>
        <w:t>月度</w:t>
      </w:r>
      <w:r>
        <w:rPr>
          <w:rFonts w:hint="eastAsia" w:ascii="Times New Roman" w:hAnsi="Times New Roman" w:eastAsia="方正仿宋_GBK" w:cs="Times New Roman"/>
          <w:sz w:val="24"/>
          <w:szCs w:val="24"/>
          <w:lang w:val="en-US" w:eastAsia="zh-CN"/>
        </w:rPr>
        <w:t>检查</w:t>
      </w:r>
      <w:r>
        <w:rPr>
          <w:rFonts w:hint="default" w:ascii="Times New Roman" w:hAnsi="Times New Roman" w:eastAsia="方正仿宋_GBK" w:cs="Times New Roman"/>
          <w:sz w:val="24"/>
          <w:szCs w:val="24"/>
        </w:rPr>
        <w:t>考核标准</w:t>
      </w:r>
      <w:r>
        <w:rPr>
          <w:rFonts w:hint="eastAsia" w:ascii="Times New Roman" w:hAnsi="Times New Roman" w:eastAsia="方正仿宋_GBK" w:cs="Times New Roman"/>
          <w:sz w:val="24"/>
          <w:szCs w:val="24"/>
          <w:lang w:val="en-US" w:eastAsia="zh-CN"/>
        </w:rPr>
        <w:t>执行：</w:t>
      </w:r>
    </w:p>
    <w:p w14:paraId="4C6D580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方正仿宋_GBK"/>
          <w:bCs/>
          <w:sz w:val="24"/>
          <w:szCs w:val="24"/>
          <w:lang w:val="en-US" w:eastAsia="zh-CN"/>
        </w:rPr>
      </w:pPr>
      <w:r>
        <w:rPr>
          <w:rFonts w:hint="eastAsia" w:ascii="Times New Roman" w:hAnsi="Times New Roman" w:eastAsia="方正仿宋_GBK" w:cs="方正仿宋_GBK"/>
          <w:sz w:val="24"/>
          <w:szCs w:val="24"/>
          <w:lang w:val="en-US" w:eastAsia="zh-CN"/>
        </w:rPr>
        <w:t>每月检查考核得分</w:t>
      </w:r>
      <w:r>
        <w:rPr>
          <w:rFonts w:hint="eastAsia" w:ascii="Times New Roman" w:hAnsi="Times New Roman" w:eastAsia="方正仿宋_GBK" w:cs="方正仿宋_GBK"/>
          <w:sz w:val="24"/>
          <w:szCs w:val="24"/>
        </w:rPr>
        <w:t>9</w:t>
      </w:r>
      <w:r>
        <w:rPr>
          <w:rFonts w:hint="eastAsia" w:ascii="Times New Roman" w:hAnsi="Times New Roman" w:eastAsia="方正仿宋_GBK" w:cs="方正仿宋_GBK"/>
          <w:sz w:val="24"/>
          <w:szCs w:val="24"/>
          <w:lang w:val="en-US" w:eastAsia="zh-CN"/>
        </w:rPr>
        <w:t>5</w:t>
      </w:r>
      <w:r>
        <w:rPr>
          <w:rFonts w:hint="eastAsia" w:ascii="Times New Roman" w:hAnsi="Times New Roman" w:eastAsia="方正仿宋_GBK" w:cs="方正仿宋_GBK"/>
          <w:sz w:val="24"/>
          <w:szCs w:val="24"/>
        </w:rPr>
        <w:t>分（含）以上不予以扣款，</w:t>
      </w:r>
      <w:r>
        <w:rPr>
          <w:rFonts w:hint="eastAsia" w:ascii="Times New Roman" w:hAnsi="Times New Roman" w:eastAsia="方正仿宋_GBK" w:cs="方正仿宋_GBK"/>
          <w:sz w:val="24"/>
          <w:szCs w:val="24"/>
          <w:lang w:val="en-US" w:eastAsia="zh-CN"/>
        </w:rPr>
        <w:t>得分90</w:t>
      </w:r>
      <w:r>
        <w:rPr>
          <w:rFonts w:hint="eastAsia" w:ascii="Times New Roman" w:hAnsi="Times New Roman" w:eastAsia="方正仿宋_GBK" w:cs="方正仿宋_GBK"/>
          <w:sz w:val="24"/>
          <w:szCs w:val="24"/>
        </w:rPr>
        <w:t>（含）-9</w:t>
      </w:r>
      <w:r>
        <w:rPr>
          <w:rFonts w:hint="eastAsia" w:ascii="Times New Roman" w:hAnsi="Times New Roman" w:eastAsia="方正仿宋_GBK" w:cs="方正仿宋_GBK"/>
          <w:sz w:val="24"/>
          <w:szCs w:val="24"/>
          <w:lang w:val="en-US" w:eastAsia="zh-CN"/>
        </w:rPr>
        <w:t>4</w:t>
      </w:r>
      <w:r>
        <w:rPr>
          <w:rFonts w:hint="eastAsia" w:ascii="Times New Roman" w:hAnsi="Times New Roman" w:eastAsia="方正仿宋_GBK" w:cs="方正仿宋_GBK"/>
          <w:sz w:val="24"/>
          <w:szCs w:val="24"/>
        </w:rPr>
        <w:t>分扣款200元，</w:t>
      </w:r>
      <w:r>
        <w:rPr>
          <w:rFonts w:hint="eastAsia" w:ascii="Times New Roman" w:hAnsi="Times New Roman" w:eastAsia="方正仿宋_GBK" w:cs="方正仿宋_GBK"/>
          <w:sz w:val="24"/>
          <w:szCs w:val="24"/>
          <w:lang w:val="en-US" w:eastAsia="zh-CN"/>
        </w:rPr>
        <w:t>得分</w:t>
      </w:r>
      <w:r>
        <w:rPr>
          <w:rFonts w:hint="eastAsia" w:ascii="Times New Roman" w:hAnsi="Times New Roman" w:eastAsia="方正仿宋_GBK" w:cs="方正仿宋_GBK"/>
          <w:sz w:val="24"/>
          <w:szCs w:val="24"/>
        </w:rPr>
        <w:t>8</w:t>
      </w:r>
      <w:r>
        <w:rPr>
          <w:rFonts w:hint="eastAsia" w:ascii="Times New Roman" w:hAnsi="Times New Roman" w:eastAsia="方正仿宋_GBK" w:cs="方正仿宋_GBK"/>
          <w:sz w:val="24"/>
          <w:szCs w:val="24"/>
          <w:lang w:val="en-US" w:eastAsia="zh-CN"/>
        </w:rPr>
        <w:t>5</w:t>
      </w:r>
      <w:r>
        <w:rPr>
          <w:rFonts w:hint="eastAsia" w:ascii="Times New Roman" w:hAnsi="Times New Roman" w:eastAsia="方正仿宋_GBK" w:cs="方正仿宋_GBK"/>
          <w:sz w:val="24"/>
          <w:szCs w:val="24"/>
        </w:rPr>
        <w:t>（含）-</w:t>
      </w:r>
      <w:r>
        <w:rPr>
          <w:rFonts w:hint="eastAsia" w:ascii="Times New Roman" w:hAnsi="Times New Roman" w:eastAsia="方正仿宋_GBK" w:cs="方正仿宋_GBK"/>
          <w:sz w:val="24"/>
          <w:szCs w:val="24"/>
          <w:lang w:val="en-US" w:eastAsia="zh-CN"/>
        </w:rPr>
        <w:t>89</w:t>
      </w:r>
      <w:r>
        <w:rPr>
          <w:rFonts w:hint="eastAsia" w:ascii="Times New Roman" w:hAnsi="Times New Roman" w:eastAsia="方正仿宋_GBK" w:cs="方正仿宋_GBK"/>
          <w:sz w:val="24"/>
          <w:szCs w:val="24"/>
        </w:rPr>
        <w:t>分扣款500元，</w:t>
      </w:r>
      <w:r>
        <w:rPr>
          <w:rFonts w:hint="eastAsia" w:ascii="Times New Roman" w:hAnsi="Times New Roman" w:eastAsia="方正仿宋_GBK" w:cs="方正仿宋_GBK"/>
          <w:sz w:val="24"/>
          <w:szCs w:val="24"/>
          <w:lang w:val="en-US" w:eastAsia="zh-CN"/>
        </w:rPr>
        <w:t>得分80</w:t>
      </w:r>
      <w:r>
        <w:rPr>
          <w:rFonts w:hint="eastAsia" w:ascii="Times New Roman" w:hAnsi="Times New Roman" w:eastAsia="方正仿宋_GBK" w:cs="方正仿宋_GBK"/>
          <w:sz w:val="24"/>
          <w:szCs w:val="24"/>
        </w:rPr>
        <w:t>（含）-8</w:t>
      </w:r>
      <w:r>
        <w:rPr>
          <w:rFonts w:hint="eastAsia" w:ascii="Times New Roman" w:hAnsi="Times New Roman" w:eastAsia="方正仿宋_GBK" w:cs="方正仿宋_GBK"/>
          <w:sz w:val="24"/>
          <w:szCs w:val="24"/>
          <w:lang w:val="en-US" w:eastAsia="zh-CN"/>
        </w:rPr>
        <w:t>4</w:t>
      </w:r>
      <w:r>
        <w:rPr>
          <w:rFonts w:hint="eastAsia" w:ascii="Times New Roman" w:hAnsi="Times New Roman" w:eastAsia="方正仿宋_GBK" w:cs="方正仿宋_GBK"/>
          <w:sz w:val="24"/>
          <w:szCs w:val="24"/>
        </w:rPr>
        <w:t>分扣款1000元，</w:t>
      </w:r>
      <w:r>
        <w:rPr>
          <w:rFonts w:hint="eastAsia" w:ascii="Times New Roman" w:hAnsi="Times New Roman" w:eastAsia="方正仿宋_GBK" w:cs="方正仿宋_GBK"/>
          <w:sz w:val="24"/>
          <w:szCs w:val="24"/>
          <w:lang w:val="en-US" w:eastAsia="zh-CN"/>
        </w:rPr>
        <w:t>得分</w:t>
      </w:r>
      <w:r>
        <w:rPr>
          <w:rFonts w:hint="eastAsia" w:ascii="Times New Roman" w:hAnsi="Times New Roman" w:eastAsia="方正仿宋_GBK" w:cs="方正仿宋_GBK"/>
          <w:sz w:val="24"/>
          <w:szCs w:val="24"/>
        </w:rPr>
        <w:t>70分-</w:t>
      </w:r>
      <w:r>
        <w:rPr>
          <w:rFonts w:hint="eastAsia" w:ascii="Times New Roman" w:hAnsi="Times New Roman" w:eastAsia="方正仿宋_GBK" w:cs="方正仿宋_GBK"/>
          <w:sz w:val="24"/>
          <w:szCs w:val="24"/>
          <w:lang w:val="en-US" w:eastAsia="zh-CN"/>
        </w:rPr>
        <w:t>79</w:t>
      </w:r>
      <w:r>
        <w:rPr>
          <w:rFonts w:hint="eastAsia" w:ascii="Times New Roman" w:hAnsi="Times New Roman" w:eastAsia="方正仿宋_GBK" w:cs="方正仿宋_GBK"/>
          <w:sz w:val="24"/>
          <w:szCs w:val="24"/>
        </w:rPr>
        <w:t>分扣除当月</w:t>
      </w:r>
      <w:r>
        <w:rPr>
          <w:rFonts w:hint="eastAsia" w:ascii="Times New Roman" w:hAnsi="Times New Roman" w:eastAsia="方正仿宋_GBK" w:cs="方正仿宋_GBK"/>
          <w:sz w:val="24"/>
          <w:szCs w:val="24"/>
          <w:lang w:eastAsia="zh-CN"/>
        </w:rPr>
        <w:t>保洁</w:t>
      </w:r>
      <w:r>
        <w:rPr>
          <w:rFonts w:hint="eastAsia" w:ascii="Times New Roman" w:hAnsi="Times New Roman" w:eastAsia="方正仿宋_GBK" w:cs="方正仿宋_GBK"/>
          <w:sz w:val="24"/>
          <w:szCs w:val="24"/>
          <w:lang w:val="en-US" w:eastAsia="zh-CN"/>
        </w:rPr>
        <w:t>服务</w:t>
      </w:r>
      <w:r>
        <w:rPr>
          <w:rFonts w:hint="eastAsia" w:ascii="Times New Roman" w:hAnsi="Times New Roman" w:eastAsia="方正仿宋_GBK" w:cs="方正仿宋_GBK"/>
          <w:sz w:val="24"/>
          <w:szCs w:val="24"/>
        </w:rPr>
        <w:t>费用的10％</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lang w:val="en-US" w:eastAsia="zh-CN"/>
        </w:rPr>
        <w:t>得分69</w:t>
      </w:r>
      <w:r>
        <w:rPr>
          <w:rFonts w:hint="eastAsia" w:ascii="Times New Roman" w:hAnsi="Times New Roman" w:eastAsia="方正仿宋_GBK" w:cs="方正仿宋_GBK"/>
          <w:sz w:val="24"/>
          <w:szCs w:val="24"/>
        </w:rPr>
        <w:t>分（含）以下扣除当月</w:t>
      </w:r>
      <w:r>
        <w:rPr>
          <w:rFonts w:hint="eastAsia" w:ascii="Times New Roman" w:hAnsi="Times New Roman" w:eastAsia="方正仿宋_GBK" w:cs="方正仿宋_GBK"/>
          <w:sz w:val="24"/>
          <w:szCs w:val="24"/>
          <w:lang w:eastAsia="zh-CN"/>
        </w:rPr>
        <w:t>保洁</w:t>
      </w:r>
      <w:r>
        <w:rPr>
          <w:rFonts w:hint="eastAsia" w:ascii="Times New Roman" w:hAnsi="Times New Roman" w:eastAsia="方正仿宋_GBK" w:cs="方正仿宋_GBK"/>
          <w:sz w:val="24"/>
          <w:szCs w:val="24"/>
          <w:lang w:val="en-US" w:eastAsia="zh-CN"/>
        </w:rPr>
        <w:t>服务</w:t>
      </w:r>
      <w:r>
        <w:rPr>
          <w:rFonts w:hint="eastAsia" w:ascii="Times New Roman" w:hAnsi="Times New Roman" w:eastAsia="方正仿宋_GBK" w:cs="方正仿宋_GBK"/>
          <w:sz w:val="24"/>
          <w:szCs w:val="24"/>
        </w:rPr>
        <w:t>费用的20%，且有权解除</w:t>
      </w:r>
      <w:r>
        <w:rPr>
          <w:rFonts w:hint="eastAsia" w:ascii="Times New Roman" w:hAnsi="Times New Roman" w:eastAsia="方正仿宋_GBK" w:cs="方正仿宋_GBK"/>
          <w:sz w:val="24"/>
          <w:szCs w:val="24"/>
          <w:lang w:val="en-US" w:eastAsia="zh-CN"/>
        </w:rPr>
        <w:t>本</w:t>
      </w:r>
      <w:r>
        <w:rPr>
          <w:rFonts w:hint="eastAsia" w:ascii="Times New Roman" w:hAnsi="Times New Roman" w:eastAsia="方正仿宋_GBK" w:cs="方正仿宋_GBK"/>
          <w:sz w:val="24"/>
          <w:szCs w:val="24"/>
        </w:rPr>
        <w:t>服务</w:t>
      </w:r>
      <w:r>
        <w:rPr>
          <w:rFonts w:hint="eastAsia" w:ascii="Times New Roman" w:hAnsi="Times New Roman" w:eastAsia="方正仿宋_GBK" w:cs="方正仿宋_GBK"/>
          <w:sz w:val="24"/>
          <w:szCs w:val="24"/>
          <w:lang w:val="en-US" w:eastAsia="zh-CN"/>
        </w:rPr>
        <w:t>外包合同</w:t>
      </w:r>
      <w:r>
        <w:rPr>
          <w:rFonts w:hint="eastAsia" w:ascii="Times New Roman" w:hAnsi="Times New Roman" w:eastAsia="方正仿宋_GBK" w:cs="方正仿宋_GBK"/>
          <w:sz w:val="24"/>
          <w:szCs w:val="24"/>
        </w:rPr>
        <w:t>。</w:t>
      </w:r>
    </w:p>
    <w:p w14:paraId="7B32F7CE">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bCs/>
          <w:sz w:val="24"/>
          <w:szCs w:val="24"/>
        </w:rPr>
      </w:pPr>
      <w:r>
        <w:rPr>
          <w:rFonts w:hint="eastAsia" w:ascii="方正楷体_GBK" w:hAnsi="方正楷体_GBK" w:eastAsia="方正楷体_GBK" w:cs="方正楷体_GBK"/>
          <w:b/>
          <w:bCs w:val="0"/>
          <w:sz w:val="24"/>
          <w:szCs w:val="24"/>
        </w:rPr>
        <w:t>（二）乙方的</w:t>
      </w:r>
      <w:r>
        <w:rPr>
          <w:rFonts w:hint="eastAsia" w:ascii="方正楷体_GBK" w:hAnsi="方正楷体_GBK" w:eastAsia="方正楷体_GBK" w:cs="方正楷体_GBK"/>
          <w:b/>
          <w:bCs w:val="0"/>
          <w:sz w:val="24"/>
          <w:szCs w:val="24"/>
          <w:lang w:val="en-US" w:eastAsia="zh-CN"/>
        </w:rPr>
        <w:t>权利</w:t>
      </w:r>
      <w:r>
        <w:rPr>
          <w:rFonts w:hint="eastAsia" w:ascii="方正楷体_GBK" w:hAnsi="方正楷体_GBK" w:eastAsia="方正楷体_GBK" w:cs="方正楷体_GBK"/>
          <w:b/>
          <w:bCs w:val="0"/>
          <w:sz w:val="24"/>
          <w:szCs w:val="24"/>
        </w:rPr>
        <w:t>与义务</w:t>
      </w:r>
    </w:p>
    <w:p w14:paraId="1589C78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.保证清扫保洁工作的质量及周期，严格按合同范围、合作方式、保洁规程和工作标准制度执行。</w:t>
      </w:r>
    </w:p>
    <w:p w14:paraId="14FF8BE2">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2</w:t>
      </w:r>
      <w:r>
        <w:rPr>
          <w:rFonts w:hint="default" w:ascii="Times New Roman" w:hAnsi="Times New Roman" w:eastAsia="方正仿宋_GBK" w:cs="Times New Roman"/>
          <w:bCs/>
          <w:sz w:val="24"/>
          <w:szCs w:val="24"/>
          <w:lang w:val="en-US" w:eastAsia="zh-CN"/>
        </w:rPr>
        <w:t>.保洁工作人员要热情、礼貌为小区业主服务，不发生违规违纪行为。</w:t>
      </w:r>
    </w:p>
    <w:p w14:paraId="4927147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lang w:val="en-US" w:eastAsia="zh-CN"/>
        </w:rPr>
        <w:t>.乙方要加强对保洁工作人员安全环保的宣传教育工作，如乙方工作人员发生人员伤亡等安全环保等责任事故，一切责任由乙方自行承担。</w:t>
      </w:r>
    </w:p>
    <w:p w14:paraId="3DEF4C9C">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w:t>
      </w:r>
      <w:r>
        <w:rPr>
          <w:rFonts w:hint="default" w:ascii="Times New Roman" w:hAnsi="Times New Roman" w:eastAsia="方正仿宋_GBK" w:cs="Times New Roman"/>
          <w:color w:val="000000"/>
          <w:sz w:val="24"/>
          <w:szCs w:val="24"/>
          <w:lang w:val="en-US" w:eastAsia="zh-CN"/>
        </w:rPr>
        <w:t>.要教育引导乙方工作人员爱护甲方的设施设备等物品，如有损坏，照价赔偿甲方</w:t>
      </w:r>
      <w:r>
        <w:rPr>
          <w:rFonts w:hint="default" w:ascii="Times New Roman" w:hAnsi="Times New Roman" w:eastAsia="方正仿宋_GBK" w:cs="Times New Roman"/>
          <w:color w:val="000000"/>
          <w:sz w:val="24"/>
          <w:szCs w:val="24"/>
        </w:rPr>
        <w:t>。</w:t>
      </w:r>
    </w:p>
    <w:p w14:paraId="4F866D0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5.乙方应按甲方要求配合完成年度对小区清洁卫生等业主满意度测评。</w:t>
      </w:r>
    </w:p>
    <w:p w14:paraId="27EF90E1">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七</w:t>
      </w:r>
      <w:r>
        <w:rPr>
          <w:rFonts w:hint="eastAsia" w:ascii="方正黑体_GBK" w:hAnsi="方正黑体_GBK" w:eastAsia="方正黑体_GBK" w:cs="方正黑体_GBK"/>
          <w:sz w:val="24"/>
          <w:szCs w:val="24"/>
        </w:rPr>
        <w:t>、</w:t>
      </w:r>
      <w:r>
        <w:rPr>
          <w:rFonts w:hint="eastAsia" w:ascii="方正黑体_GBK" w:hAnsi="方正黑体_GBK" w:eastAsia="方正黑体_GBK" w:cs="方正黑体_GBK"/>
          <w:sz w:val="24"/>
          <w:szCs w:val="24"/>
          <w:lang w:val="en-US" w:eastAsia="zh-CN"/>
        </w:rPr>
        <w:t>其他约定</w:t>
      </w:r>
    </w:p>
    <w:p w14:paraId="6CE06E84">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乙方自行招聘保洁工作人员，自行履行</w:t>
      </w:r>
      <w:r>
        <w:rPr>
          <w:rFonts w:hint="eastAsia" w:ascii="方正仿宋_GBK" w:hAnsi="方正仿宋_GBK" w:eastAsia="方正仿宋_GBK" w:cs="方正仿宋_GBK"/>
          <w:sz w:val="24"/>
          <w:szCs w:val="24"/>
        </w:rPr>
        <w:t>《中华人民共和国</w:t>
      </w:r>
      <w:r>
        <w:rPr>
          <w:rFonts w:hint="eastAsia" w:ascii="方正仿宋_GBK" w:hAnsi="方正仿宋_GBK" w:eastAsia="方正仿宋_GBK" w:cs="方正仿宋_GBK"/>
          <w:sz w:val="24"/>
          <w:szCs w:val="24"/>
          <w:lang w:val="en-US" w:eastAsia="zh-CN"/>
        </w:rPr>
        <w:t>民法典</w:t>
      </w:r>
      <w:r>
        <w:rPr>
          <w:rFonts w:hint="eastAsia" w:ascii="方正仿宋_GBK" w:hAnsi="方正仿宋_GBK" w:eastAsia="方正仿宋_GBK" w:cs="方正仿宋_GBK"/>
          <w:sz w:val="24"/>
          <w:szCs w:val="24"/>
        </w:rPr>
        <w:t>》以及相关法律法规</w:t>
      </w:r>
      <w:r>
        <w:rPr>
          <w:rFonts w:hint="eastAsia" w:ascii="方正仿宋_GBK" w:hAnsi="方正仿宋_GBK" w:eastAsia="方正仿宋_GBK" w:cs="方正仿宋_GBK"/>
          <w:sz w:val="24"/>
          <w:szCs w:val="24"/>
          <w:lang w:val="en-US" w:eastAsia="zh-CN"/>
        </w:rPr>
        <w:t>有关劳动用工</w:t>
      </w:r>
      <w:r>
        <w:rPr>
          <w:rFonts w:hint="eastAsia" w:ascii="方正仿宋_GBK" w:hAnsi="方正仿宋_GBK" w:eastAsia="方正仿宋_GBK" w:cs="方正仿宋_GBK"/>
          <w:sz w:val="24"/>
          <w:szCs w:val="24"/>
        </w:rPr>
        <w:t>的规定。</w:t>
      </w:r>
    </w:p>
    <w:p w14:paraId="6128692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甲方将现有的室外垃圾桶等工具移交给乙方使用，服务期满不再签订新服务合同时，乙方将所有工具归还甲方</w:t>
      </w:r>
      <w:r>
        <w:rPr>
          <w:rFonts w:hint="eastAsia" w:ascii="方正仿宋_GBK" w:hAnsi="方正仿宋_GBK" w:eastAsia="方正仿宋_GBK" w:cs="方正仿宋_GBK"/>
          <w:sz w:val="24"/>
          <w:szCs w:val="24"/>
        </w:rPr>
        <w:t>。</w:t>
      </w:r>
    </w:p>
    <w:p w14:paraId="2D2DFC29">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val="en-US" w:eastAsia="zh-CN"/>
        </w:rPr>
        <w:t>如遇不可抗力因素造成的损失或导致合同终止，甲乙双方均不负任何责任。</w:t>
      </w:r>
    </w:p>
    <w:p w14:paraId="43FA770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（四）本合同未尽事宜由甲乙双方协商解决；如</w:t>
      </w:r>
      <w:r>
        <w:rPr>
          <w:rFonts w:hint="eastAsia" w:ascii="方正仿宋_GBK" w:hAnsi="方正仿宋_GBK" w:eastAsia="方正仿宋_GBK" w:cs="方正仿宋_GBK"/>
          <w:sz w:val="24"/>
          <w:szCs w:val="24"/>
        </w:rPr>
        <w:t>协商不成的，可通过甲方所在地法院诉讼解决。</w:t>
      </w:r>
    </w:p>
    <w:p w14:paraId="041383E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本协议一式</w:t>
      </w:r>
      <w:r>
        <w:rPr>
          <w:rFonts w:hint="eastAsia" w:ascii="方正仿宋_GBK" w:hAnsi="方正仿宋_GBK" w:eastAsia="方正仿宋_GBK" w:cs="方正仿宋_GBK"/>
          <w:sz w:val="24"/>
          <w:szCs w:val="24"/>
          <w:lang w:eastAsia="zh-CN"/>
        </w:rPr>
        <w:t>叁</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甲方</w:t>
      </w:r>
      <w:r>
        <w:rPr>
          <w:rFonts w:hint="eastAsia" w:ascii="方正仿宋_GBK" w:hAnsi="方正仿宋_GBK" w:eastAsia="方正仿宋_GBK" w:cs="方正仿宋_GBK"/>
          <w:sz w:val="24"/>
          <w:szCs w:val="24"/>
        </w:rPr>
        <w:t>执贰份</w:t>
      </w:r>
      <w:r>
        <w:rPr>
          <w:rFonts w:hint="eastAsia" w:ascii="方正仿宋_GBK" w:hAnsi="方正仿宋_GBK" w:eastAsia="方正仿宋_GBK" w:cs="方正仿宋_GBK"/>
          <w:sz w:val="24"/>
          <w:szCs w:val="24"/>
          <w:lang w:eastAsia="zh-CN"/>
        </w:rPr>
        <w:t>、乙方执壹份</w:t>
      </w:r>
      <w:r>
        <w:rPr>
          <w:rFonts w:hint="eastAsia" w:ascii="方正仿宋_GBK" w:hAnsi="方正仿宋_GBK" w:eastAsia="方正仿宋_GBK" w:cs="方正仿宋_GBK"/>
          <w:sz w:val="24"/>
          <w:szCs w:val="24"/>
        </w:rPr>
        <w:t>，具有同等法律效力；本协议自双方签章之日起生效。</w:t>
      </w:r>
    </w:p>
    <w:p w14:paraId="6E6C800B">
      <w:pPr>
        <w:widowControl/>
        <w:ind w:firstLine="480" w:firstLineChars="200"/>
        <w:rPr>
          <w:rFonts w:hint="eastAsia" w:ascii="方正仿宋_GBK" w:hAnsi="方正仿宋_GBK" w:eastAsia="方正仿宋_GBK" w:cs="方正仿宋_GBK"/>
          <w:sz w:val="24"/>
          <w:szCs w:val="24"/>
          <w:lang w:eastAsia="zh-CN"/>
        </w:rPr>
      </w:pPr>
    </w:p>
    <w:p w14:paraId="39392ABF">
      <w:pPr>
        <w:widowControl/>
        <w:ind w:firstLine="480" w:firstLineChars="200"/>
        <w:rPr>
          <w:rFonts w:hint="eastAsia" w:ascii="方正仿宋_GBK" w:hAnsi="方正仿宋_GBK" w:eastAsia="方正仿宋_GBK" w:cs="方正仿宋_GBK"/>
          <w:sz w:val="24"/>
          <w:szCs w:val="24"/>
          <w:lang w:eastAsia="zh-CN"/>
        </w:rPr>
      </w:pPr>
    </w:p>
    <w:p w14:paraId="61B13090">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56E28EC8">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0627D791">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3425DB2D">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420559D3">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24B1FF21">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415A7DB5">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1CCA95D2">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0A1BB781">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1E8AAE4C">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24F3D88B">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59B6CC8B">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24713911">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29921984">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40D4F724">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16AD0112">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169453A5">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6196E20C">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14:paraId="3B53BA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14:paraId="608A9229">
      <w:pPr>
        <w:pStyle w:val="10"/>
        <w:jc w:val="center"/>
        <w:rPr>
          <w:rFonts w:hint="default" w:ascii="Times New Roman" w:hAnsi="Times New Roman" w:cs="Times New Roman"/>
          <w:b/>
          <w:color w:val="auto"/>
          <w:sz w:val="44"/>
          <w:szCs w:val="44"/>
          <w:highlight w:val="none"/>
        </w:rPr>
      </w:pPr>
    </w:p>
    <w:p w14:paraId="7A41FF62">
      <w:pPr>
        <w:pStyle w:val="10"/>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重庆市种畜场巨星花园小区保洁服务外包采购项目</w:t>
      </w:r>
    </w:p>
    <w:p w14:paraId="183931E4">
      <w:pPr>
        <w:pStyle w:val="10"/>
        <w:jc w:val="center"/>
        <w:rPr>
          <w:rFonts w:hint="default" w:ascii="Times New Roman" w:hAnsi="Times New Roman" w:cs="Times New Roman"/>
          <w:b/>
          <w:color w:val="auto"/>
          <w:sz w:val="84"/>
          <w:szCs w:val="84"/>
          <w:highlight w:val="none"/>
        </w:rPr>
      </w:pPr>
    </w:p>
    <w:p w14:paraId="0CFDF5C2">
      <w:pPr>
        <w:pStyle w:val="10"/>
        <w:jc w:val="center"/>
        <w:rPr>
          <w:rFonts w:hint="default" w:ascii="Times New Roman" w:hAnsi="Times New Roman" w:cs="Times New Roman"/>
          <w:b/>
          <w:color w:val="auto"/>
          <w:sz w:val="84"/>
          <w:szCs w:val="84"/>
          <w:highlight w:val="none"/>
        </w:rPr>
      </w:pPr>
    </w:p>
    <w:p w14:paraId="3AB468C2">
      <w:pPr>
        <w:pStyle w:val="10"/>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14:paraId="7A4D8FAD">
      <w:pPr>
        <w:pStyle w:val="10"/>
        <w:jc w:val="center"/>
        <w:rPr>
          <w:rFonts w:hint="default" w:ascii="Times New Roman" w:hAnsi="Times New Roman" w:eastAsia="方正小标宋_GBK" w:cs="Times New Roman"/>
          <w:b/>
          <w:color w:val="auto"/>
          <w:sz w:val="44"/>
          <w:szCs w:val="44"/>
          <w:highlight w:val="none"/>
        </w:rPr>
      </w:pPr>
    </w:p>
    <w:p w14:paraId="0DF64B96">
      <w:pPr>
        <w:rPr>
          <w:rFonts w:hint="default" w:ascii="Times New Roman" w:hAnsi="Times New Roman" w:eastAsia="方正小标宋_GBK" w:cs="Times New Roman"/>
          <w:b/>
          <w:color w:val="auto"/>
          <w:sz w:val="28"/>
          <w:szCs w:val="28"/>
          <w:highlight w:val="none"/>
          <w:u w:val="single"/>
        </w:rPr>
      </w:pPr>
    </w:p>
    <w:p w14:paraId="0A604006">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14:paraId="740B378C">
      <w:pPr>
        <w:jc w:val="left"/>
        <w:rPr>
          <w:rFonts w:hint="default" w:ascii="Times New Roman" w:hAnsi="Times New Roman" w:eastAsia="方正小标宋_GBK" w:cs="Times New Roman"/>
          <w:b/>
          <w:color w:val="auto"/>
          <w:sz w:val="28"/>
          <w:szCs w:val="28"/>
          <w:highlight w:val="none"/>
        </w:rPr>
      </w:pPr>
    </w:p>
    <w:p w14:paraId="606EC49F">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14:paraId="207D0D31">
      <w:pPr>
        <w:jc w:val="left"/>
        <w:rPr>
          <w:rFonts w:hint="default" w:ascii="Times New Roman" w:hAnsi="Times New Roman" w:eastAsia="方正小标宋_GBK" w:cs="Times New Roman"/>
          <w:b/>
          <w:color w:val="auto"/>
          <w:sz w:val="28"/>
          <w:szCs w:val="28"/>
          <w:highlight w:val="none"/>
        </w:rPr>
      </w:pPr>
    </w:p>
    <w:p w14:paraId="35E273C5">
      <w:pPr>
        <w:jc w:val="center"/>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14:paraId="542A3E42">
      <w:pPr>
        <w:jc w:val="center"/>
        <w:rPr>
          <w:rFonts w:hint="default" w:ascii="Times New Roman" w:hAnsi="Times New Roman" w:eastAsia="方正仿宋_GBK" w:cs="Times New Roman"/>
          <w:color w:val="auto"/>
          <w:sz w:val="36"/>
          <w:szCs w:val="32"/>
          <w:highlight w:val="none"/>
        </w:rPr>
      </w:pPr>
    </w:p>
    <w:p w14:paraId="4AB26BC7">
      <w:pPr>
        <w:jc w:val="center"/>
        <w:rPr>
          <w:rFonts w:hint="default" w:ascii="Times New Roman" w:hAnsi="Times New Roman" w:eastAsia="方正仿宋_GBK" w:cs="Times New Roman"/>
          <w:color w:val="auto"/>
          <w:sz w:val="36"/>
          <w:szCs w:val="32"/>
          <w:highlight w:val="none"/>
        </w:rPr>
      </w:pPr>
    </w:p>
    <w:p w14:paraId="552AE871">
      <w:pPr>
        <w:jc w:val="center"/>
        <w:rPr>
          <w:rFonts w:hint="default" w:ascii="Times New Roman" w:hAnsi="Times New Roman" w:eastAsia="方正仿宋_GBK" w:cs="Times New Roman"/>
          <w:color w:val="auto"/>
          <w:sz w:val="36"/>
          <w:szCs w:val="32"/>
          <w:highlight w:val="none"/>
        </w:rPr>
      </w:pPr>
    </w:p>
    <w:p w14:paraId="676A2791">
      <w:pPr>
        <w:jc w:val="center"/>
        <w:rPr>
          <w:rFonts w:hint="default" w:ascii="Times New Roman" w:hAnsi="Times New Roman" w:eastAsia="方正仿宋_GBK" w:cs="Times New Roman"/>
          <w:color w:val="auto"/>
          <w:sz w:val="36"/>
          <w:szCs w:val="32"/>
          <w:highlight w:val="none"/>
        </w:rPr>
      </w:pPr>
    </w:p>
    <w:p w14:paraId="5D1A4EFF">
      <w:pPr>
        <w:jc w:val="center"/>
        <w:rPr>
          <w:rFonts w:hint="default" w:ascii="Times New Roman" w:hAnsi="Times New Roman" w:eastAsia="方正仿宋_GBK" w:cs="Times New Roman"/>
          <w:color w:val="auto"/>
          <w:sz w:val="36"/>
          <w:szCs w:val="32"/>
          <w:highlight w:val="none"/>
        </w:rPr>
      </w:pPr>
    </w:p>
    <w:p w14:paraId="0E1D8A0B">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p>
    <w:p w14:paraId="46D69E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14:paraId="4832F7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31" w:name="_Toc184635138"/>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投标函</w:t>
      </w:r>
    </w:p>
    <w:p w14:paraId="66466F1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14:paraId="13E7786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14:paraId="0689121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14:paraId="0BE7068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14:paraId="21C6ABE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70ABDCC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5</w:t>
      </w:r>
      <w:r>
        <w:rPr>
          <w:rFonts w:hint="default" w:ascii="Times New Roman" w:hAnsi="Times New Roman" w:eastAsia="方正仿宋_GBK" w:cs="Times New Roman"/>
          <w:b w:val="0"/>
          <w:bCs w:val="0"/>
          <w:color w:val="000000"/>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47A8B1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三</w:t>
      </w:r>
      <w:r>
        <w:rPr>
          <w:rFonts w:hint="eastAsia" w:ascii="Times New Roman" w:hAnsi="Times New Roman" w:eastAsia="方正仿宋_GBK" w:cs="Times New Roman"/>
          <w:i w:val="0"/>
          <w:iCs w:val="0"/>
          <w:caps w:val="0"/>
          <w:color w:val="auto"/>
          <w:spacing w:val="0"/>
          <w:sz w:val="24"/>
          <w:szCs w:val="24"/>
          <w:highlight w:val="none"/>
          <w:lang w:val="en-US" w:eastAsia="zh-CN"/>
        </w:rPr>
        <w:t>、投标一览表</w:t>
      </w:r>
    </w:p>
    <w:p w14:paraId="4CD67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四</w:t>
      </w:r>
      <w:r>
        <w:rPr>
          <w:rFonts w:hint="default" w:ascii="Times New Roman" w:hAnsi="Times New Roman" w:eastAsia="方正仿宋_GBK" w:cs="Times New Roman"/>
          <w:i w:val="0"/>
          <w:iCs w:val="0"/>
          <w:caps w:val="0"/>
          <w:color w:val="auto"/>
          <w:spacing w:val="0"/>
          <w:sz w:val="24"/>
          <w:szCs w:val="24"/>
          <w:highlight w:val="none"/>
          <w:lang w:val="en-US" w:eastAsia="zh-CN"/>
        </w:rPr>
        <w:t>、其他</w:t>
      </w:r>
    </w:p>
    <w:p w14:paraId="514769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14:paraId="53DE0425">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bookmarkEnd w:id="31"/>
    </w:p>
    <w:p w14:paraId="50EE296C">
      <w:pPr>
        <w:pStyle w:val="6"/>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14:paraId="6E6EEC8C">
      <w:pPr>
        <w:spacing w:line="360" w:lineRule="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r>
        <w:rPr>
          <w:rFonts w:hint="eastAsia" w:eastAsia="方正仿宋_GBK" w:cs="Times New Roman"/>
          <w:color w:val="auto"/>
          <w:sz w:val="24"/>
          <w:szCs w:val="24"/>
          <w:highlight w:val="none"/>
          <w:u w:val="none"/>
          <w:lang w:eastAsia="zh-CN"/>
        </w:rPr>
        <w:t>：</w:t>
      </w:r>
    </w:p>
    <w:p w14:paraId="49A8A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我方已仔细研究了</w:t>
      </w:r>
      <w:r>
        <w:rPr>
          <w:rFonts w:hint="eastAsia" w:eastAsia="方正仿宋_GBK" w:cs="Times New Roman"/>
          <w:color w:val="000000"/>
          <w:sz w:val="24"/>
          <w:szCs w:val="24"/>
          <w:highlight w:val="none"/>
          <w:lang w:val="en-US" w:eastAsia="zh-CN"/>
        </w:rPr>
        <w:t>重庆市种畜场巨星花园小区保洁服务外包采购项目</w:t>
      </w:r>
      <w:r>
        <w:rPr>
          <w:rFonts w:hint="default" w:ascii="Times New Roman" w:hAnsi="Times New Roman" w:eastAsia="方正仿宋_GBK" w:cs="Times New Roman"/>
          <w:color w:val="auto"/>
          <w:sz w:val="24"/>
          <w:szCs w:val="24"/>
          <w:highlight w:val="none"/>
          <w:lang w:val="en-US" w:eastAsia="zh-CN"/>
        </w:rPr>
        <w:t>公开比选文件的全部内容，愿意以</w:t>
      </w:r>
      <w:r>
        <w:rPr>
          <w:rFonts w:hint="default" w:ascii="Times New Roman" w:hAnsi="Times New Roman" w:eastAsia="方正仿宋_GBK" w:cs="Times New Roman"/>
          <w:color w:val="auto"/>
          <w:sz w:val="24"/>
          <w:szCs w:val="24"/>
          <w:highlight w:val="none"/>
        </w:rPr>
        <w:t>（大写）</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none"/>
          <w:lang w:val="en-US" w:eastAsia="zh-CN"/>
        </w:rPr>
        <w:t>万</w:t>
      </w:r>
      <w:r>
        <w:rPr>
          <w:rFonts w:hint="default" w:ascii="Times New Roman" w:hAnsi="Times New Roman" w:eastAsia="方正仿宋_GBK" w:cs="Times New Roman"/>
          <w:color w:val="auto"/>
          <w:sz w:val="24"/>
          <w:szCs w:val="24"/>
          <w:highlight w:val="none"/>
        </w:rPr>
        <w:t>元</w:t>
      </w:r>
      <w:r>
        <w:rPr>
          <w:rFonts w:hint="eastAsia" w:eastAsia="方正仿宋_GBK" w:cs="Times New Roman"/>
          <w:color w:val="auto"/>
          <w:sz w:val="24"/>
          <w:szCs w:val="24"/>
          <w:highlight w:val="none"/>
          <w:lang w:val="en-US" w:eastAsia="zh-CN"/>
        </w:rPr>
        <w:t>/年计</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按合同约定实施和完成</w:t>
      </w:r>
      <w:r>
        <w:rPr>
          <w:rFonts w:hint="eastAsia" w:ascii="Times New Roman" w:hAnsi="Times New Roman" w:eastAsia="方正仿宋_GBK" w:cs="Times New Roman"/>
          <w:color w:val="auto"/>
          <w:sz w:val="24"/>
          <w:szCs w:val="24"/>
          <w:highlight w:val="none"/>
          <w:lang w:val="en-US" w:eastAsia="zh-CN"/>
        </w:rPr>
        <w:t>保洁服务</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w:t>
      </w:r>
      <w:r>
        <w:rPr>
          <w:rFonts w:hint="eastAsia" w:ascii="Times New Roman" w:hAnsi="Times New Roman" w:eastAsia="方正仿宋_GBK" w:cs="Times New Roman"/>
          <w:color w:val="auto"/>
          <w:sz w:val="24"/>
          <w:szCs w:val="24"/>
          <w:highlight w:val="none"/>
          <w:lang w:val="en-US" w:eastAsia="zh-CN"/>
        </w:rPr>
        <w:t>其他</w:t>
      </w:r>
      <w:r>
        <w:rPr>
          <w:rFonts w:hint="default" w:ascii="Times New Roman" w:hAnsi="Times New Roman" w:eastAsia="方正仿宋_GBK" w:cs="Times New Roman"/>
          <w:color w:val="auto"/>
          <w:sz w:val="24"/>
          <w:szCs w:val="24"/>
          <w:highlight w:val="none"/>
          <w:lang w:val="en-US" w:eastAsia="zh-CN"/>
        </w:rPr>
        <w:t>相关服务</w:t>
      </w:r>
      <w:r>
        <w:rPr>
          <w:rFonts w:hint="eastAsia"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w:t>
      </w:r>
    </w:p>
    <w:p w14:paraId="54286C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14:paraId="2FD1EB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14:paraId="402F0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14:paraId="323B9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14:paraId="7B06AE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14:paraId="16FE3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14:paraId="4DF2BF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14:paraId="2D5FE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14:paraId="424ED4EA">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451E6403">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14:paraId="443020F1">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14:paraId="39C842B7">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14:paraId="7CE35E19">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5C3A6F49">
      <w:pPr>
        <w:pStyle w:val="6"/>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14:paraId="1CAA77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14:paraId="27FF9292">
      <w:pPr>
        <w:jc w:val="center"/>
        <w:rPr>
          <w:rFonts w:hint="default" w:ascii="Times New Roman" w:hAnsi="Times New Roman" w:eastAsia="宋体" w:cs="Times New Roman"/>
          <w:b/>
          <w:bCs/>
          <w:color w:val="auto"/>
          <w:sz w:val="36"/>
          <w:szCs w:val="32"/>
          <w:highlight w:val="none"/>
          <w:lang w:eastAsia="zh-CN"/>
        </w:rPr>
      </w:pPr>
    </w:p>
    <w:p w14:paraId="2B01E65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14:paraId="3A2F2F5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14:paraId="5805FE7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14:paraId="4D39188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4E4C5A9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5</w:t>
      </w:r>
      <w:r>
        <w:rPr>
          <w:rFonts w:hint="default" w:ascii="Times New Roman" w:hAnsi="Times New Roman" w:eastAsia="方正仿宋_GBK" w:cs="Times New Roman"/>
          <w:b w:val="0"/>
          <w:bCs w:val="0"/>
          <w:color w:val="000000"/>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265EF825">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1、营业执照</w:t>
      </w:r>
    </w:p>
    <w:p w14:paraId="4922ACE0">
      <w:pPr>
        <w:jc w:val="center"/>
        <w:rPr>
          <w:rFonts w:hint="default" w:ascii="Times New Roman" w:hAnsi="Times New Roman" w:eastAsia="方正黑体_GBK" w:cs="Times New Roman"/>
          <w:b/>
          <w:bCs/>
          <w:color w:val="auto"/>
          <w:sz w:val="36"/>
          <w:szCs w:val="32"/>
          <w:highlight w:val="none"/>
        </w:rPr>
      </w:pPr>
    </w:p>
    <w:p w14:paraId="426F81DB">
      <w:pPr>
        <w:jc w:val="center"/>
        <w:rPr>
          <w:rFonts w:hint="default" w:ascii="Times New Roman" w:hAnsi="Times New Roman" w:eastAsia="方正黑体_GBK" w:cs="Times New Roman"/>
          <w:b/>
          <w:bCs/>
          <w:color w:val="auto"/>
          <w:sz w:val="36"/>
          <w:szCs w:val="32"/>
          <w:highlight w:val="none"/>
        </w:rPr>
      </w:pPr>
    </w:p>
    <w:p w14:paraId="3507EE2F">
      <w:pPr>
        <w:jc w:val="center"/>
        <w:rPr>
          <w:rFonts w:hint="default" w:ascii="Times New Roman" w:hAnsi="Times New Roman" w:eastAsia="方正黑体_GBK" w:cs="Times New Roman"/>
          <w:b/>
          <w:bCs/>
          <w:color w:val="auto"/>
          <w:sz w:val="36"/>
          <w:szCs w:val="32"/>
          <w:highlight w:val="none"/>
        </w:rPr>
      </w:pPr>
    </w:p>
    <w:p w14:paraId="6976438A">
      <w:pPr>
        <w:jc w:val="center"/>
        <w:rPr>
          <w:rFonts w:hint="default" w:ascii="Times New Roman" w:hAnsi="Times New Roman" w:eastAsia="方正黑体_GBK" w:cs="Times New Roman"/>
          <w:b/>
          <w:bCs/>
          <w:color w:val="auto"/>
          <w:sz w:val="36"/>
          <w:szCs w:val="32"/>
          <w:highlight w:val="none"/>
        </w:rPr>
      </w:pPr>
    </w:p>
    <w:p w14:paraId="36A47BD0">
      <w:pPr>
        <w:jc w:val="center"/>
        <w:rPr>
          <w:rFonts w:hint="default" w:ascii="Times New Roman" w:hAnsi="Times New Roman" w:eastAsia="方正黑体_GBK" w:cs="Times New Roman"/>
          <w:b/>
          <w:bCs/>
          <w:color w:val="auto"/>
          <w:sz w:val="36"/>
          <w:szCs w:val="32"/>
          <w:highlight w:val="none"/>
        </w:rPr>
      </w:pPr>
    </w:p>
    <w:p w14:paraId="6EBE4A55">
      <w:pPr>
        <w:jc w:val="center"/>
        <w:rPr>
          <w:rFonts w:hint="default" w:ascii="Times New Roman" w:hAnsi="Times New Roman" w:eastAsia="方正黑体_GBK" w:cs="Times New Roman"/>
          <w:b/>
          <w:bCs/>
          <w:color w:val="auto"/>
          <w:sz w:val="36"/>
          <w:szCs w:val="32"/>
          <w:highlight w:val="none"/>
        </w:rPr>
      </w:pPr>
    </w:p>
    <w:p w14:paraId="7D0CBBBC">
      <w:pPr>
        <w:jc w:val="center"/>
        <w:rPr>
          <w:rFonts w:hint="default" w:ascii="Times New Roman" w:hAnsi="Times New Roman" w:eastAsia="方正黑体_GBK" w:cs="Times New Roman"/>
          <w:b/>
          <w:bCs/>
          <w:color w:val="auto"/>
          <w:sz w:val="36"/>
          <w:szCs w:val="32"/>
          <w:highlight w:val="none"/>
        </w:rPr>
      </w:pPr>
    </w:p>
    <w:p w14:paraId="75B5E24D">
      <w:pPr>
        <w:jc w:val="center"/>
        <w:rPr>
          <w:rFonts w:hint="default" w:ascii="Times New Roman" w:hAnsi="Times New Roman" w:eastAsia="方正黑体_GBK" w:cs="Times New Roman"/>
          <w:b/>
          <w:bCs/>
          <w:color w:val="auto"/>
          <w:sz w:val="36"/>
          <w:szCs w:val="32"/>
          <w:highlight w:val="none"/>
        </w:rPr>
      </w:pPr>
    </w:p>
    <w:p w14:paraId="680367F9">
      <w:pPr>
        <w:jc w:val="center"/>
        <w:rPr>
          <w:rFonts w:hint="default" w:ascii="Times New Roman" w:hAnsi="Times New Roman" w:eastAsia="方正黑体_GBK" w:cs="Times New Roman"/>
          <w:b/>
          <w:bCs/>
          <w:color w:val="auto"/>
          <w:sz w:val="36"/>
          <w:szCs w:val="32"/>
          <w:highlight w:val="none"/>
        </w:rPr>
      </w:pPr>
    </w:p>
    <w:p w14:paraId="77E930BC">
      <w:pPr>
        <w:jc w:val="center"/>
        <w:rPr>
          <w:rFonts w:hint="default" w:ascii="Times New Roman" w:hAnsi="Times New Roman" w:eastAsia="方正黑体_GBK" w:cs="Times New Roman"/>
          <w:b/>
          <w:bCs/>
          <w:color w:val="auto"/>
          <w:sz w:val="36"/>
          <w:szCs w:val="32"/>
          <w:highlight w:val="none"/>
        </w:rPr>
      </w:pPr>
    </w:p>
    <w:p w14:paraId="02D3F5EB">
      <w:pPr>
        <w:jc w:val="center"/>
        <w:rPr>
          <w:rFonts w:hint="default" w:ascii="Times New Roman" w:hAnsi="Times New Roman" w:eastAsia="方正黑体_GBK" w:cs="Times New Roman"/>
          <w:b/>
          <w:bCs/>
          <w:color w:val="auto"/>
          <w:sz w:val="36"/>
          <w:szCs w:val="32"/>
          <w:highlight w:val="none"/>
        </w:rPr>
      </w:pPr>
    </w:p>
    <w:p w14:paraId="308D93A9">
      <w:pPr>
        <w:jc w:val="center"/>
        <w:rPr>
          <w:rFonts w:hint="default" w:ascii="Times New Roman" w:hAnsi="Times New Roman" w:eastAsia="方正黑体_GBK" w:cs="Times New Roman"/>
          <w:b/>
          <w:bCs/>
          <w:color w:val="auto"/>
          <w:sz w:val="36"/>
          <w:szCs w:val="32"/>
          <w:highlight w:val="none"/>
        </w:rPr>
      </w:pPr>
    </w:p>
    <w:p w14:paraId="4020E8D1">
      <w:pPr>
        <w:jc w:val="center"/>
        <w:rPr>
          <w:rFonts w:hint="default" w:ascii="Times New Roman" w:hAnsi="Times New Roman" w:eastAsia="方正黑体_GBK" w:cs="Times New Roman"/>
          <w:b/>
          <w:bCs/>
          <w:color w:val="auto"/>
          <w:sz w:val="36"/>
          <w:szCs w:val="32"/>
          <w:highlight w:val="none"/>
        </w:rPr>
      </w:pPr>
    </w:p>
    <w:p w14:paraId="6E9A7F9A">
      <w:pPr>
        <w:jc w:val="center"/>
        <w:rPr>
          <w:rFonts w:hint="default" w:ascii="Times New Roman" w:hAnsi="Times New Roman" w:eastAsia="方正黑体_GBK" w:cs="Times New Roman"/>
          <w:b/>
          <w:bCs/>
          <w:color w:val="auto"/>
          <w:sz w:val="36"/>
          <w:szCs w:val="32"/>
          <w:highlight w:val="none"/>
        </w:rPr>
      </w:pPr>
    </w:p>
    <w:p w14:paraId="68BD332C">
      <w:pPr>
        <w:jc w:val="center"/>
        <w:rPr>
          <w:rFonts w:hint="default" w:ascii="Times New Roman" w:hAnsi="Times New Roman" w:eastAsia="方正黑体_GBK" w:cs="Times New Roman"/>
          <w:b/>
          <w:bCs/>
          <w:color w:val="auto"/>
          <w:sz w:val="36"/>
          <w:szCs w:val="32"/>
          <w:highlight w:val="none"/>
        </w:rPr>
      </w:pPr>
    </w:p>
    <w:p w14:paraId="0E607B07">
      <w:pPr>
        <w:jc w:val="center"/>
        <w:rPr>
          <w:rFonts w:hint="default" w:ascii="Times New Roman" w:hAnsi="Times New Roman" w:eastAsia="方正黑体_GBK" w:cs="Times New Roman"/>
          <w:b/>
          <w:bCs/>
          <w:color w:val="auto"/>
          <w:sz w:val="36"/>
          <w:szCs w:val="32"/>
          <w:highlight w:val="none"/>
        </w:rPr>
      </w:pPr>
    </w:p>
    <w:p w14:paraId="2138D61F">
      <w:pPr>
        <w:jc w:val="center"/>
        <w:rPr>
          <w:rFonts w:hint="default" w:ascii="Times New Roman" w:hAnsi="Times New Roman" w:eastAsia="方正黑体_GBK" w:cs="Times New Roman"/>
          <w:b/>
          <w:bCs/>
          <w:color w:val="auto"/>
          <w:sz w:val="36"/>
          <w:szCs w:val="32"/>
          <w:highlight w:val="none"/>
        </w:rPr>
      </w:pPr>
    </w:p>
    <w:p w14:paraId="702D2AF1">
      <w:pPr>
        <w:jc w:val="center"/>
        <w:rPr>
          <w:rFonts w:hint="default" w:ascii="Times New Roman" w:hAnsi="Times New Roman" w:eastAsia="方正黑体_GBK" w:cs="Times New Roman"/>
          <w:b/>
          <w:bCs/>
          <w:color w:val="auto"/>
          <w:sz w:val="36"/>
          <w:szCs w:val="32"/>
          <w:highlight w:val="none"/>
        </w:rPr>
      </w:pPr>
    </w:p>
    <w:p w14:paraId="436FE1B5">
      <w:pPr>
        <w:jc w:val="center"/>
        <w:rPr>
          <w:rFonts w:hint="default" w:ascii="Times New Roman" w:hAnsi="Times New Roman" w:eastAsia="方正黑体_GBK" w:cs="Times New Roman"/>
          <w:b/>
          <w:bCs/>
          <w:color w:val="auto"/>
          <w:sz w:val="36"/>
          <w:szCs w:val="32"/>
          <w:highlight w:val="none"/>
        </w:rPr>
      </w:pPr>
    </w:p>
    <w:p w14:paraId="12635FA5">
      <w:pPr>
        <w:jc w:val="center"/>
        <w:rPr>
          <w:rFonts w:hint="default" w:ascii="Times New Roman" w:hAnsi="Times New Roman" w:eastAsia="方正黑体_GBK" w:cs="Times New Roman"/>
          <w:b/>
          <w:bCs/>
          <w:color w:val="auto"/>
          <w:sz w:val="36"/>
          <w:szCs w:val="32"/>
          <w:highlight w:val="none"/>
        </w:rPr>
      </w:pPr>
    </w:p>
    <w:p w14:paraId="560E3D78">
      <w:pPr>
        <w:jc w:val="center"/>
        <w:rPr>
          <w:rFonts w:hint="default" w:ascii="Times New Roman" w:hAnsi="Times New Roman" w:eastAsia="方正黑体_GBK" w:cs="Times New Roman"/>
          <w:b/>
          <w:bCs/>
          <w:color w:val="auto"/>
          <w:sz w:val="36"/>
          <w:szCs w:val="32"/>
          <w:highlight w:val="none"/>
        </w:rPr>
      </w:pPr>
    </w:p>
    <w:p w14:paraId="4E2A00D4">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2、开户许可证</w:t>
      </w:r>
    </w:p>
    <w:p w14:paraId="1CF798E8">
      <w:pPr>
        <w:jc w:val="center"/>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br w:type="page"/>
      </w:r>
      <w:r>
        <w:rPr>
          <w:rFonts w:hint="default" w:ascii="Times New Roman" w:hAnsi="Times New Roman" w:eastAsia="方正黑体_GBK" w:cs="Times New Roman"/>
          <w:b/>
          <w:bCs/>
          <w:color w:val="auto"/>
          <w:sz w:val="36"/>
          <w:szCs w:val="32"/>
          <w:highlight w:val="none"/>
          <w:lang w:val="en-US" w:eastAsia="zh-CN"/>
        </w:rPr>
        <w:t>3、法人代表授权书（原件）</w:t>
      </w:r>
    </w:p>
    <w:p w14:paraId="40E3B1B4">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14:paraId="459E3706">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14:paraId="2873183A">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14:paraId="5DF2B39F">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14:paraId="1CC03BA5">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785FADB8">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14:paraId="69D5E27A">
      <w:pPr>
        <w:rPr>
          <w:rFonts w:hint="default" w:ascii="Times New Roman" w:hAnsi="Times New Roman" w:cs="Times New Roman"/>
          <w:color w:val="auto"/>
          <w:highlight w:val="none"/>
        </w:rPr>
      </w:pPr>
    </w:p>
    <w:p w14:paraId="7357B488">
      <w:pPr>
        <w:spacing w:line="440" w:lineRule="exact"/>
        <w:outlineLvl w:val="0"/>
        <w:rPr>
          <w:rFonts w:hint="default" w:ascii="Times New Roman" w:hAnsi="Times New Roman" w:eastAsia="宋体" w:cs="Times New Roman"/>
          <w:b/>
          <w:bCs w:val="0"/>
          <w:color w:val="auto"/>
          <w:szCs w:val="21"/>
          <w:highlight w:val="none"/>
        </w:rPr>
      </w:pPr>
    </w:p>
    <w:p w14:paraId="02525D24">
      <w:pPr>
        <w:spacing w:line="440" w:lineRule="exact"/>
        <w:outlineLvl w:val="0"/>
        <w:rPr>
          <w:rFonts w:hint="default" w:ascii="Times New Roman" w:hAnsi="Times New Roman" w:eastAsia="宋体" w:cs="Times New Roman"/>
          <w:b/>
          <w:bCs w:val="0"/>
          <w:color w:val="auto"/>
          <w:szCs w:val="21"/>
          <w:highlight w:val="none"/>
        </w:rPr>
      </w:pPr>
    </w:p>
    <w:p w14:paraId="069FDD70">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14:paraId="5B41C4C8">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14:paraId="1DA1F51E">
      <w:pPr>
        <w:pStyle w:val="5"/>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32" w:name="_Toc184635140"/>
      <w:r>
        <w:rPr>
          <w:rFonts w:hint="default" w:ascii="Times New Roman" w:hAnsi="Times New Roman" w:eastAsia="方正黑体_GBK" w:cs="Times New Roman"/>
          <w:color w:val="auto"/>
          <w:sz w:val="36"/>
          <w:szCs w:val="36"/>
          <w:highlight w:val="none"/>
          <w:lang w:val="en-US" w:eastAsia="zh-CN"/>
        </w:rPr>
        <w:t xml:space="preserve">4. </w:t>
      </w:r>
      <w:bookmarkEnd w:id="32"/>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14:paraId="66E946DF">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000000"/>
          <w:sz w:val="24"/>
          <w:szCs w:val="24"/>
          <w:highlight w:val="none"/>
          <w:u w:val="single"/>
          <w:lang w:val="en-US" w:eastAsia="zh-CN"/>
        </w:rPr>
        <w:t>重庆市种畜场巨星花园小区保洁服务外包采购项目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14:paraId="0642895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14:paraId="30D5C01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16"/>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6DE8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14:paraId="12901CED">
            <w:pPr>
              <w:spacing w:line="360" w:lineRule="auto"/>
              <w:ind w:firstLine="480" w:firstLineChars="200"/>
              <w:rPr>
                <w:rFonts w:hint="default" w:ascii="Times New Roman" w:hAnsi="Times New Roman" w:eastAsia="方正仿宋_GBK" w:cs="Times New Roman"/>
                <w:color w:val="auto"/>
                <w:sz w:val="24"/>
                <w:highlight w:val="none"/>
              </w:rPr>
            </w:pPr>
          </w:p>
          <w:p w14:paraId="6991791B">
            <w:pPr>
              <w:spacing w:line="360" w:lineRule="auto"/>
              <w:ind w:firstLine="480" w:firstLineChars="200"/>
              <w:rPr>
                <w:rFonts w:hint="default" w:ascii="Times New Roman" w:hAnsi="Times New Roman" w:eastAsia="方正仿宋_GBK" w:cs="Times New Roman"/>
                <w:color w:val="auto"/>
                <w:sz w:val="24"/>
                <w:highlight w:val="none"/>
              </w:rPr>
            </w:pPr>
          </w:p>
          <w:p w14:paraId="45A8A3E7">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4A96FB89">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2B947D44">
            <w:pPr>
              <w:spacing w:line="360" w:lineRule="auto"/>
              <w:ind w:firstLine="480" w:firstLineChars="200"/>
              <w:rPr>
                <w:rFonts w:hint="default" w:ascii="Times New Roman" w:hAnsi="Times New Roman" w:eastAsia="方正仿宋_GBK" w:cs="Times New Roman"/>
                <w:color w:val="auto"/>
                <w:sz w:val="24"/>
                <w:highlight w:val="none"/>
              </w:rPr>
            </w:pPr>
          </w:p>
          <w:p w14:paraId="47985D06">
            <w:pPr>
              <w:spacing w:line="360" w:lineRule="auto"/>
              <w:ind w:firstLine="480" w:firstLineChars="200"/>
              <w:rPr>
                <w:rFonts w:hint="default" w:ascii="Times New Roman" w:hAnsi="Times New Roman" w:eastAsia="方正仿宋_GBK" w:cs="Times New Roman"/>
                <w:color w:val="auto"/>
                <w:sz w:val="24"/>
                <w:highlight w:val="none"/>
              </w:rPr>
            </w:pPr>
          </w:p>
          <w:p w14:paraId="09E7E635">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14:paraId="688B3FA3">
            <w:pPr>
              <w:widowControl/>
              <w:jc w:val="left"/>
              <w:rPr>
                <w:rFonts w:hint="default" w:ascii="Times New Roman" w:hAnsi="Times New Roman" w:eastAsia="方正仿宋_GBK" w:cs="Times New Roman"/>
                <w:color w:val="auto"/>
                <w:sz w:val="24"/>
                <w:highlight w:val="none"/>
              </w:rPr>
            </w:pPr>
          </w:p>
          <w:p w14:paraId="7FB6067C">
            <w:pPr>
              <w:widowControl/>
              <w:jc w:val="left"/>
              <w:rPr>
                <w:rFonts w:hint="default" w:ascii="Times New Roman" w:hAnsi="Times New Roman" w:eastAsia="方正仿宋_GBK" w:cs="Times New Roman"/>
                <w:color w:val="auto"/>
                <w:sz w:val="24"/>
                <w:highlight w:val="none"/>
              </w:rPr>
            </w:pPr>
          </w:p>
          <w:p w14:paraId="7EAF520B">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232BCDAC">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719FC923">
            <w:pPr>
              <w:widowControl/>
              <w:jc w:val="left"/>
              <w:rPr>
                <w:rFonts w:hint="default" w:ascii="Times New Roman" w:hAnsi="Times New Roman" w:eastAsia="方正仿宋_GBK" w:cs="Times New Roman"/>
                <w:color w:val="auto"/>
                <w:sz w:val="24"/>
                <w:highlight w:val="none"/>
              </w:rPr>
            </w:pPr>
          </w:p>
          <w:p w14:paraId="70481FC5">
            <w:pPr>
              <w:widowControl/>
              <w:jc w:val="left"/>
              <w:rPr>
                <w:rFonts w:hint="default" w:ascii="Times New Roman" w:hAnsi="Times New Roman" w:eastAsia="方正仿宋_GBK" w:cs="Times New Roman"/>
                <w:color w:val="auto"/>
                <w:sz w:val="24"/>
                <w:highlight w:val="none"/>
              </w:rPr>
            </w:pPr>
          </w:p>
          <w:p w14:paraId="53EB9F48">
            <w:pPr>
              <w:spacing w:line="360" w:lineRule="auto"/>
              <w:rPr>
                <w:rFonts w:hint="default" w:ascii="Times New Roman" w:hAnsi="Times New Roman" w:eastAsia="方正仿宋_GBK" w:cs="Times New Roman"/>
                <w:color w:val="auto"/>
                <w:sz w:val="24"/>
                <w:highlight w:val="none"/>
              </w:rPr>
            </w:pPr>
          </w:p>
        </w:tc>
      </w:tr>
      <w:tr w14:paraId="06E8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14:paraId="691963F2">
            <w:pPr>
              <w:spacing w:line="360" w:lineRule="auto"/>
              <w:ind w:firstLine="480" w:firstLineChars="200"/>
              <w:rPr>
                <w:rFonts w:hint="default" w:ascii="Times New Roman" w:hAnsi="Times New Roman" w:eastAsia="方正仿宋_GBK" w:cs="Times New Roman"/>
                <w:color w:val="auto"/>
                <w:sz w:val="24"/>
                <w:highlight w:val="none"/>
              </w:rPr>
            </w:pPr>
          </w:p>
          <w:p w14:paraId="4ECA0B34">
            <w:pPr>
              <w:spacing w:line="360" w:lineRule="auto"/>
              <w:ind w:firstLine="480" w:firstLineChars="200"/>
              <w:rPr>
                <w:rFonts w:hint="default" w:ascii="Times New Roman" w:hAnsi="Times New Roman" w:eastAsia="方正仿宋_GBK" w:cs="Times New Roman"/>
                <w:color w:val="auto"/>
                <w:sz w:val="24"/>
                <w:highlight w:val="none"/>
              </w:rPr>
            </w:pPr>
          </w:p>
          <w:p w14:paraId="3AFDAC02">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38021FA7">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14:paraId="4C433F5D">
            <w:pPr>
              <w:spacing w:line="360" w:lineRule="auto"/>
              <w:ind w:firstLine="480" w:firstLineChars="200"/>
              <w:rPr>
                <w:rFonts w:hint="default" w:ascii="Times New Roman" w:hAnsi="Times New Roman" w:eastAsia="方正仿宋_GBK" w:cs="Times New Roman"/>
                <w:color w:val="auto"/>
                <w:sz w:val="24"/>
                <w:highlight w:val="none"/>
              </w:rPr>
            </w:pPr>
          </w:p>
          <w:p w14:paraId="5DDA6CA8">
            <w:pPr>
              <w:spacing w:line="360" w:lineRule="auto"/>
              <w:ind w:firstLine="480" w:firstLineChars="200"/>
              <w:rPr>
                <w:rFonts w:hint="default" w:ascii="Times New Roman" w:hAnsi="Times New Roman" w:eastAsia="方正仿宋_GBK" w:cs="Times New Roman"/>
                <w:color w:val="auto"/>
                <w:sz w:val="24"/>
                <w:highlight w:val="none"/>
              </w:rPr>
            </w:pPr>
          </w:p>
          <w:p w14:paraId="7F2A9876">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14:paraId="4F9849B4">
            <w:pPr>
              <w:widowControl/>
              <w:jc w:val="left"/>
              <w:rPr>
                <w:rFonts w:hint="default" w:ascii="Times New Roman" w:hAnsi="Times New Roman" w:eastAsia="方正仿宋_GBK" w:cs="Times New Roman"/>
                <w:color w:val="auto"/>
                <w:sz w:val="24"/>
                <w:highlight w:val="none"/>
              </w:rPr>
            </w:pPr>
          </w:p>
          <w:p w14:paraId="6EE01E10">
            <w:pPr>
              <w:widowControl/>
              <w:jc w:val="left"/>
              <w:rPr>
                <w:rFonts w:hint="default" w:ascii="Times New Roman" w:hAnsi="Times New Roman" w:eastAsia="方正仿宋_GBK" w:cs="Times New Roman"/>
                <w:color w:val="auto"/>
                <w:sz w:val="24"/>
                <w:highlight w:val="none"/>
              </w:rPr>
            </w:pPr>
          </w:p>
          <w:p w14:paraId="0B9A2DF6">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75F2D235">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14:paraId="20ED7AB1">
      <w:pPr>
        <w:spacing w:line="360" w:lineRule="auto"/>
        <w:jc w:val="both"/>
        <w:rPr>
          <w:rFonts w:hint="default" w:ascii="Times New Roman" w:hAnsi="Times New Roman" w:eastAsia="方正仿宋_GBK" w:cs="Times New Roman"/>
          <w:color w:val="auto"/>
          <w:sz w:val="28"/>
          <w:szCs w:val="28"/>
          <w:highlight w:val="none"/>
        </w:rPr>
      </w:pPr>
    </w:p>
    <w:p w14:paraId="1E076661">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14:paraId="19E7DA84">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3FD22E09">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741850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14:paraId="48C7B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14:paraId="7AC55DBB">
      <w:pPr>
        <w:rPr>
          <w:rFonts w:hint="default" w:ascii="Times New Roman" w:hAnsi="Times New Roman" w:cs="Times New Roman"/>
          <w:color w:val="auto"/>
          <w:highlight w:val="none"/>
          <w:lang w:eastAsia="zh-CN"/>
        </w:rPr>
      </w:pPr>
    </w:p>
    <w:p w14:paraId="22D50730">
      <w:pPr>
        <w:pStyle w:val="6"/>
        <w:numPr>
          <w:ilvl w:val="0"/>
          <w:numId w:val="0"/>
        </w:numPr>
        <w:spacing w:before="0" w:after="0" w:line="240" w:lineRule="auto"/>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ascii="Times New Roman" w:hAnsi="Times New Roman" w:eastAsia="方正黑体_GBK" w:cs="Times New Roman"/>
          <w:b/>
          <w:color w:val="auto"/>
          <w:kern w:val="2"/>
          <w:sz w:val="36"/>
          <w:szCs w:val="36"/>
          <w:highlight w:val="none"/>
          <w:lang w:val="en-US" w:eastAsia="zh-CN" w:bidi="ar-SA"/>
        </w:rPr>
        <w:t>5</w:t>
      </w:r>
      <w:r>
        <w:rPr>
          <w:rFonts w:hint="default" w:ascii="Times New Roman" w:hAnsi="Times New Roman" w:eastAsia="方正黑体_GBK" w:cs="Times New Roman"/>
          <w:b/>
          <w:color w:val="auto"/>
          <w:kern w:val="2"/>
          <w:sz w:val="36"/>
          <w:szCs w:val="36"/>
          <w:highlight w:val="none"/>
          <w:lang w:val="en-US" w:eastAsia="zh-CN" w:bidi="ar-SA"/>
        </w:rPr>
        <w:t>、投标承诺书</w:t>
      </w:r>
    </w:p>
    <w:p w14:paraId="5B9E5CB1">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14:paraId="40A9DA53">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重庆市种畜场巨星花园小区保洁服务外包采购项目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方正仿宋_GBK" w:hAnsi="方正仿宋_GBK"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）的招标文件，我方就本项目的投标工作，作出以下承诺：</w:t>
      </w:r>
    </w:p>
    <w:p w14:paraId="5294443B">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1、我方经仔细阅读和认真研究上述招标文件、答疑纪要（如有）及有关附件的所有内容后，已完全理解并同意接受招标文件涉及的各项要求与权利。</w:t>
      </w:r>
    </w:p>
    <w:p w14:paraId="20A6FCCF">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2、我方于投标前以对本项目进行了充分调研，确保中标后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14:paraId="37912397">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14:paraId="47131E25">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14:paraId="6922A6A1">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6、我方保证上述承诺的内容真实和准确，并愿意承担因我方就此弄虚作假所引起的一切法律后果。</w:t>
      </w:r>
    </w:p>
    <w:p w14:paraId="7D49E6EE">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14:paraId="4333130E">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14:paraId="5D6A4CEC">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14:paraId="53790090">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14:paraId="3158F567">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14:paraId="0844A511">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14:paraId="63BDAE83">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14:paraId="589C38C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14:paraId="025648E6">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NumType w:fmt="decimal"/>
          <w:cols w:space="720" w:num="1"/>
          <w:titlePg/>
          <w:docGrid w:type="lines" w:linePitch="312" w:charSpace="0"/>
        </w:sectPr>
      </w:pPr>
      <w:bookmarkStart w:id="33" w:name="_Toc184635139"/>
    </w:p>
    <w:bookmarkEnd w:id="33"/>
    <w:p w14:paraId="47F4948C">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三、投标一览表</w:t>
      </w:r>
    </w:p>
    <w:p w14:paraId="1E30D0A4">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（投标单位自行制作）</w:t>
      </w:r>
      <w:r>
        <w:rPr>
          <w:rFonts w:hint="default" w:ascii="Times New Roman" w:hAnsi="Times New Roman" w:eastAsia="方正仿宋_GBK" w:cs="Times New Roman"/>
          <w:color w:val="auto"/>
          <w:sz w:val="24"/>
          <w:szCs w:val="24"/>
          <w:highlight w:val="none"/>
          <w:lang w:val="en-US" w:eastAsia="zh-CN"/>
        </w:rPr>
        <w:br w:type="page"/>
      </w:r>
      <w:r>
        <w:rPr>
          <w:rFonts w:hint="eastAsia"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14:paraId="2C9298B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方正仿宋_GBK" w:cs="Times New Roman"/>
          <w:b w:val="0"/>
          <w:bCs/>
          <w:color w:val="auto"/>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相关</w:t>
      </w:r>
      <w:r>
        <w:rPr>
          <w:rFonts w:hint="eastAsia" w:eastAsia="方正仿宋_GBK" w:cs="Times New Roman"/>
          <w:color w:val="auto"/>
          <w:sz w:val="24"/>
          <w:szCs w:val="24"/>
          <w:highlight w:val="none"/>
          <w:lang w:eastAsia="zh-CN"/>
        </w:rPr>
        <w:t>证明，用于评定技术服务分</w:t>
      </w:r>
      <w:r>
        <w:rPr>
          <w:rFonts w:hint="default" w:ascii="Times New Roman" w:hAnsi="Times New Roman" w:eastAsia="方正仿宋_GBK" w:cs="Times New Roman"/>
          <w:color w:val="auto"/>
          <w:sz w:val="24"/>
          <w:szCs w:val="24"/>
          <w:highlight w:val="none"/>
          <w:lang w:eastAsia="zh-CN"/>
        </w:rPr>
        <w:t>）</w:t>
      </w:r>
    </w:p>
    <w:p w14:paraId="7EBC01B2">
      <w:pPr>
        <w:widowControl/>
        <w:rPr>
          <w:rFonts w:hint="eastAsia" w:ascii="方正仿宋_GBK" w:hAnsi="方正仿宋_GBK" w:eastAsia="方正仿宋_GBK" w:cs="方正仿宋_GBK"/>
          <w:sz w:val="24"/>
          <w:szCs w:val="24"/>
          <w:lang w:eastAsia="zh-CN"/>
        </w:rPr>
      </w:pPr>
    </w:p>
    <w:p w14:paraId="2501F829">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sz w:val="32"/>
          <w:szCs w:val="32"/>
        </w:rPr>
      </w:pPr>
    </w:p>
    <w:sectPr>
      <w:footerReference r:id="rId8" w:type="default"/>
      <w:pgSz w:w="11906" w:h="16838"/>
      <w:pgMar w:top="1984"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2ED93">
    <w:pPr>
      <w:pStyle w:val="12"/>
      <w:rPr>
        <w:rStyle w:val="19"/>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C96A7">
                          <w:pPr>
                            <w:pStyle w:val="12"/>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2C96A7">
                    <w:pPr>
                      <w:pStyle w:val="12"/>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4EB39D07">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2C99">
    <w:pPr>
      <w:pStyle w:val="12"/>
      <w:framePr w:wrap="around" w:vAnchor="text" w:hAnchor="margin" w:xAlign="center" w:y="1"/>
      <w:rPr>
        <w:rStyle w:val="19"/>
      </w:rPr>
    </w:pPr>
    <w:r>
      <w:fldChar w:fldCharType="begin"/>
    </w:r>
    <w:r>
      <w:rPr>
        <w:rStyle w:val="19"/>
      </w:rPr>
      <w:instrText xml:space="preserve">PAGE  </w:instrText>
    </w:r>
    <w:r>
      <w:fldChar w:fldCharType="end"/>
    </w:r>
  </w:p>
  <w:p w14:paraId="7927FADE">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CEC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FA797">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0FA797">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4A1E">
    <w:pPr>
      <w:pStyle w:val="12"/>
      <w:rPr>
        <w:rStyle w:val="19"/>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1B891">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C1B891">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69F9FC8C">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43BA">
    <w:pPr>
      <w:pStyle w:val="13"/>
      <w:pBdr>
        <w:bottom w:val="none" w:color="auto" w:sz="0" w:space="1"/>
      </w:pBdr>
      <w:tabs>
        <w:tab w:val="left" w:pos="6306"/>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366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87947"/>
    <w:multiLevelType w:val="singleLevel"/>
    <w:tmpl w:val="2CE87947"/>
    <w:lvl w:ilvl="0" w:tentative="0">
      <w:start w:val="2"/>
      <w:numFmt w:val="chineseCounting"/>
      <w:suff w:val="nothing"/>
      <w:lvlText w:val="%1、"/>
      <w:lvlJc w:val="left"/>
      <w:rPr>
        <w:rFonts w:hint="eastAsia"/>
      </w:rPr>
    </w:lvl>
  </w:abstractNum>
  <w:abstractNum w:abstractNumId="1">
    <w:nsid w:val="396FA600"/>
    <w:multiLevelType w:val="singleLevel"/>
    <w:tmpl w:val="396FA60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F2"/>
    <w:rsid w:val="0001398C"/>
    <w:rsid w:val="000223F4"/>
    <w:rsid w:val="00052391"/>
    <w:rsid w:val="00056D51"/>
    <w:rsid w:val="0007135D"/>
    <w:rsid w:val="00081923"/>
    <w:rsid w:val="000B18A3"/>
    <w:rsid w:val="000B37DA"/>
    <w:rsid w:val="000B64E6"/>
    <w:rsid w:val="000C05EE"/>
    <w:rsid w:val="000E6912"/>
    <w:rsid w:val="00131D9A"/>
    <w:rsid w:val="001370C7"/>
    <w:rsid w:val="0014304D"/>
    <w:rsid w:val="001452E5"/>
    <w:rsid w:val="00155378"/>
    <w:rsid w:val="00164AD6"/>
    <w:rsid w:val="00174CAA"/>
    <w:rsid w:val="00197586"/>
    <w:rsid w:val="001A3454"/>
    <w:rsid w:val="001B7BF3"/>
    <w:rsid w:val="001C224E"/>
    <w:rsid w:val="001D1233"/>
    <w:rsid w:val="001F2682"/>
    <w:rsid w:val="00215005"/>
    <w:rsid w:val="002272E9"/>
    <w:rsid w:val="002614BF"/>
    <w:rsid w:val="002675B1"/>
    <w:rsid w:val="002A71C4"/>
    <w:rsid w:val="002B21A8"/>
    <w:rsid w:val="002B71F3"/>
    <w:rsid w:val="002C1B78"/>
    <w:rsid w:val="002D4730"/>
    <w:rsid w:val="002D4C73"/>
    <w:rsid w:val="002D7C50"/>
    <w:rsid w:val="002D7D1F"/>
    <w:rsid w:val="00303E1B"/>
    <w:rsid w:val="00307198"/>
    <w:rsid w:val="00323DCD"/>
    <w:rsid w:val="0033409D"/>
    <w:rsid w:val="00374261"/>
    <w:rsid w:val="003829B1"/>
    <w:rsid w:val="003E09B1"/>
    <w:rsid w:val="004104E8"/>
    <w:rsid w:val="00425E7E"/>
    <w:rsid w:val="00445D66"/>
    <w:rsid w:val="00451F73"/>
    <w:rsid w:val="00457294"/>
    <w:rsid w:val="004705FF"/>
    <w:rsid w:val="004E51AD"/>
    <w:rsid w:val="004F48F3"/>
    <w:rsid w:val="004F61CC"/>
    <w:rsid w:val="005135C0"/>
    <w:rsid w:val="00532940"/>
    <w:rsid w:val="0055791B"/>
    <w:rsid w:val="00581202"/>
    <w:rsid w:val="00581EF2"/>
    <w:rsid w:val="00584CE2"/>
    <w:rsid w:val="0059398F"/>
    <w:rsid w:val="005A2F7C"/>
    <w:rsid w:val="005A6357"/>
    <w:rsid w:val="005C0539"/>
    <w:rsid w:val="005D42D6"/>
    <w:rsid w:val="005D4364"/>
    <w:rsid w:val="005E340D"/>
    <w:rsid w:val="00630E80"/>
    <w:rsid w:val="00653664"/>
    <w:rsid w:val="00671CCA"/>
    <w:rsid w:val="00675465"/>
    <w:rsid w:val="00696453"/>
    <w:rsid w:val="0069669B"/>
    <w:rsid w:val="006D5244"/>
    <w:rsid w:val="006F27CE"/>
    <w:rsid w:val="00713E13"/>
    <w:rsid w:val="00717E15"/>
    <w:rsid w:val="007234CF"/>
    <w:rsid w:val="007254B4"/>
    <w:rsid w:val="00726288"/>
    <w:rsid w:val="00726F08"/>
    <w:rsid w:val="00727D32"/>
    <w:rsid w:val="00744381"/>
    <w:rsid w:val="007514E8"/>
    <w:rsid w:val="007655AA"/>
    <w:rsid w:val="007739D0"/>
    <w:rsid w:val="007D0878"/>
    <w:rsid w:val="00826AE5"/>
    <w:rsid w:val="00856544"/>
    <w:rsid w:val="00875A43"/>
    <w:rsid w:val="00881ED7"/>
    <w:rsid w:val="008B7C02"/>
    <w:rsid w:val="008D3066"/>
    <w:rsid w:val="008D75F5"/>
    <w:rsid w:val="009145ED"/>
    <w:rsid w:val="0094121E"/>
    <w:rsid w:val="00947AD6"/>
    <w:rsid w:val="009518A5"/>
    <w:rsid w:val="00963993"/>
    <w:rsid w:val="00983E2A"/>
    <w:rsid w:val="009862AB"/>
    <w:rsid w:val="009B23FC"/>
    <w:rsid w:val="009F2E84"/>
    <w:rsid w:val="00A1719C"/>
    <w:rsid w:val="00A21EB3"/>
    <w:rsid w:val="00A452D3"/>
    <w:rsid w:val="00A66C66"/>
    <w:rsid w:val="00A70971"/>
    <w:rsid w:val="00AB7EED"/>
    <w:rsid w:val="00B134FB"/>
    <w:rsid w:val="00B31586"/>
    <w:rsid w:val="00B47C42"/>
    <w:rsid w:val="00B5355F"/>
    <w:rsid w:val="00B653B2"/>
    <w:rsid w:val="00B66E87"/>
    <w:rsid w:val="00B93D76"/>
    <w:rsid w:val="00BF4644"/>
    <w:rsid w:val="00C0554A"/>
    <w:rsid w:val="00C11CAA"/>
    <w:rsid w:val="00C41B17"/>
    <w:rsid w:val="00C634AD"/>
    <w:rsid w:val="00CD1ED5"/>
    <w:rsid w:val="00CE5AA2"/>
    <w:rsid w:val="00D12180"/>
    <w:rsid w:val="00D51372"/>
    <w:rsid w:val="00D8544D"/>
    <w:rsid w:val="00D854E0"/>
    <w:rsid w:val="00D946A5"/>
    <w:rsid w:val="00DD4614"/>
    <w:rsid w:val="00DE63CF"/>
    <w:rsid w:val="00E01861"/>
    <w:rsid w:val="00E452CD"/>
    <w:rsid w:val="00E63E73"/>
    <w:rsid w:val="00EA1777"/>
    <w:rsid w:val="00EC008F"/>
    <w:rsid w:val="00EF16E7"/>
    <w:rsid w:val="00F03485"/>
    <w:rsid w:val="00F03488"/>
    <w:rsid w:val="00F23D73"/>
    <w:rsid w:val="00F510DB"/>
    <w:rsid w:val="00F63FD9"/>
    <w:rsid w:val="00F65E07"/>
    <w:rsid w:val="00F666F3"/>
    <w:rsid w:val="00F77F70"/>
    <w:rsid w:val="00F90DB4"/>
    <w:rsid w:val="00FE193E"/>
    <w:rsid w:val="010E61A5"/>
    <w:rsid w:val="01125EE3"/>
    <w:rsid w:val="01173D1E"/>
    <w:rsid w:val="01236128"/>
    <w:rsid w:val="012B539C"/>
    <w:rsid w:val="013513D4"/>
    <w:rsid w:val="013A6D70"/>
    <w:rsid w:val="013C5CC4"/>
    <w:rsid w:val="01400BBE"/>
    <w:rsid w:val="01410666"/>
    <w:rsid w:val="014D7126"/>
    <w:rsid w:val="018F078E"/>
    <w:rsid w:val="01971E26"/>
    <w:rsid w:val="019C7593"/>
    <w:rsid w:val="01A52C39"/>
    <w:rsid w:val="01B32E07"/>
    <w:rsid w:val="01B55DB7"/>
    <w:rsid w:val="01CD2EE8"/>
    <w:rsid w:val="01D73F92"/>
    <w:rsid w:val="01DD6D20"/>
    <w:rsid w:val="01EA360C"/>
    <w:rsid w:val="020142D5"/>
    <w:rsid w:val="020B368C"/>
    <w:rsid w:val="020E2E2B"/>
    <w:rsid w:val="023B685E"/>
    <w:rsid w:val="026A7417"/>
    <w:rsid w:val="02726BBC"/>
    <w:rsid w:val="027C4E6B"/>
    <w:rsid w:val="02803BAE"/>
    <w:rsid w:val="02A1013A"/>
    <w:rsid w:val="02A80229"/>
    <w:rsid w:val="02AB048E"/>
    <w:rsid w:val="02AF24EC"/>
    <w:rsid w:val="02C16210"/>
    <w:rsid w:val="02CD4A87"/>
    <w:rsid w:val="02E33FAC"/>
    <w:rsid w:val="02E53BC7"/>
    <w:rsid w:val="02EA78EA"/>
    <w:rsid w:val="02EF045D"/>
    <w:rsid w:val="02F00811"/>
    <w:rsid w:val="02F36818"/>
    <w:rsid w:val="02FE4A7B"/>
    <w:rsid w:val="0303650B"/>
    <w:rsid w:val="03092520"/>
    <w:rsid w:val="03095F70"/>
    <w:rsid w:val="03232E53"/>
    <w:rsid w:val="032B7527"/>
    <w:rsid w:val="03303CFB"/>
    <w:rsid w:val="03390151"/>
    <w:rsid w:val="03390521"/>
    <w:rsid w:val="034951AF"/>
    <w:rsid w:val="03572AD4"/>
    <w:rsid w:val="036B45A2"/>
    <w:rsid w:val="03780262"/>
    <w:rsid w:val="0380148C"/>
    <w:rsid w:val="038370FB"/>
    <w:rsid w:val="03853917"/>
    <w:rsid w:val="039A4266"/>
    <w:rsid w:val="03C54F02"/>
    <w:rsid w:val="03CB59B3"/>
    <w:rsid w:val="03E6175F"/>
    <w:rsid w:val="03F51486"/>
    <w:rsid w:val="03F56705"/>
    <w:rsid w:val="041279B8"/>
    <w:rsid w:val="04284F90"/>
    <w:rsid w:val="04306ADD"/>
    <w:rsid w:val="044F57D8"/>
    <w:rsid w:val="045B372A"/>
    <w:rsid w:val="046B6589"/>
    <w:rsid w:val="04796148"/>
    <w:rsid w:val="04825CEB"/>
    <w:rsid w:val="04955CA4"/>
    <w:rsid w:val="04AA3F77"/>
    <w:rsid w:val="04BA1CFC"/>
    <w:rsid w:val="04C34A3C"/>
    <w:rsid w:val="04FA74A1"/>
    <w:rsid w:val="04FD7C73"/>
    <w:rsid w:val="050B75BA"/>
    <w:rsid w:val="050B7E00"/>
    <w:rsid w:val="053269BA"/>
    <w:rsid w:val="053926A0"/>
    <w:rsid w:val="053C468C"/>
    <w:rsid w:val="054A12AC"/>
    <w:rsid w:val="054E03D7"/>
    <w:rsid w:val="05602F7A"/>
    <w:rsid w:val="05632802"/>
    <w:rsid w:val="0567461A"/>
    <w:rsid w:val="058317C8"/>
    <w:rsid w:val="058B0AF7"/>
    <w:rsid w:val="05A65E87"/>
    <w:rsid w:val="05AC5D99"/>
    <w:rsid w:val="05B221C9"/>
    <w:rsid w:val="05B52A72"/>
    <w:rsid w:val="05D566BA"/>
    <w:rsid w:val="05D57737"/>
    <w:rsid w:val="05D92D82"/>
    <w:rsid w:val="05DB3932"/>
    <w:rsid w:val="05E43EA4"/>
    <w:rsid w:val="05ED5278"/>
    <w:rsid w:val="05F42682"/>
    <w:rsid w:val="06031712"/>
    <w:rsid w:val="06282FEC"/>
    <w:rsid w:val="062D3F06"/>
    <w:rsid w:val="06383D1E"/>
    <w:rsid w:val="06636EE4"/>
    <w:rsid w:val="066559D0"/>
    <w:rsid w:val="0675144B"/>
    <w:rsid w:val="068D4A9F"/>
    <w:rsid w:val="069229E1"/>
    <w:rsid w:val="06A736E9"/>
    <w:rsid w:val="06A87DC0"/>
    <w:rsid w:val="06AA28B4"/>
    <w:rsid w:val="06E33F5B"/>
    <w:rsid w:val="07046291"/>
    <w:rsid w:val="07165758"/>
    <w:rsid w:val="071823EB"/>
    <w:rsid w:val="071C2B1D"/>
    <w:rsid w:val="071E7645"/>
    <w:rsid w:val="07320F56"/>
    <w:rsid w:val="073C1192"/>
    <w:rsid w:val="074C1DB2"/>
    <w:rsid w:val="0752764C"/>
    <w:rsid w:val="0759228A"/>
    <w:rsid w:val="07605A70"/>
    <w:rsid w:val="07704772"/>
    <w:rsid w:val="0771457F"/>
    <w:rsid w:val="077748E4"/>
    <w:rsid w:val="077965D0"/>
    <w:rsid w:val="077F70D7"/>
    <w:rsid w:val="078C733C"/>
    <w:rsid w:val="0797050E"/>
    <w:rsid w:val="07B72ABF"/>
    <w:rsid w:val="07B7633F"/>
    <w:rsid w:val="07C01F3E"/>
    <w:rsid w:val="07DA7EB3"/>
    <w:rsid w:val="07E747E6"/>
    <w:rsid w:val="07FF7FED"/>
    <w:rsid w:val="083B67BD"/>
    <w:rsid w:val="083D7214"/>
    <w:rsid w:val="08764781"/>
    <w:rsid w:val="087F2B71"/>
    <w:rsid w:val="0891217B"/>
    <w:rsid w:val="08C760E0"/>
    <w:rsid w:val="08CC6C73"/>
    <w:rsid w:val="08EF1965"/>
    <w:rsid w:val="08F424E9"/>
    <w:rsid w:val="09074455"/>
    <w:rsid w:val="090B5E94"/>
    <w:rsid w:val="09281FAC"/>
    <w:rsid w:val="092C5D08"/>
    <w:rsid w:val="09481E2F"/>
    <w:rsid w:val="096546C2"/>
    <w:rsid w:val="097434F0"/>
    <w:rsid w:val="097A1AAB"/>
    <w:rsid w:val="097E39C0"/>
    <w:rsid w:val="097F1B7E"/>
    <w:rsid w:val="099432AF"/>
    <w:rsid w:val="09AD3D9D"/>
    <w:rsid w:val="09E53E51"/>
    <w:rsid w:val="09EF4F7C"/>
    <w:rsid w:val="0A2046D1"/>
    <w:rsid w:val="0A2437A9"/>
    <w:rsid w:val="0A322A16"/>
    <w:rsid w:val="0A392044"/>
    <w:rsid w:val="0A3B05C0"/>
    <w:rsid w:val="0A49364F"/>
    <w:rsid w:val="0A552172"/>
    <w:rsid w:val="0A75498C"/>
    <w:rsid w:val="0A7A443A"/>
    <w:rsid w:val="0A99600B"/>
    <w:rsid w:val="0A9A1BAC"/>
    <w:rsid w:val="0AA83291"/>
    <w:rsid w:val="0AA94B54"/>
    <w:rsid w:val="0AC80225"/>
    <w:rsid w:val="0AC8180C"/>
    <w:rsid w:val="0AC838AE"/>
    <w:rsid w:val="0AEF5C5C"/>
    <w:rsid w:val="0AFF4D9E"/>
    <w:rsid w:val="0B1811E4"/>
    <w:rsid w:val="0B183F39"/>
    <w:rsid w:val="0B2D18E4"/>
    <w:rsid w:val="0B49324A"/>
    <w:rsid w:val="0B4A75CF"/>
    <w:rsid w:val="0B5318FE"/>
    <w:rsid w:val="0B7973A1"/>
    <w:rsid w:val="0B925725"/>
    <w:rsid w:val="0B936E4B"/>
    <w:rsid w:val="0B9D0657"/>
    <w:rsid w:val="0BB847D0"/>
    <w:rsid w:val="0BE51CE6"/>
    <w:rsid w:val="0BF67AD7"/>
    <w:rsid w:val="0BFA7B1F"/>
    <w:rsid w:val="0C0A34A2"/>
    <w:rsid w:val="0C102823"/>
    <w:rsid w:val="0C2512D9"/>
    <w:rsid w:val="0C2A651D"/>
    <w:rsid w:val="0C2C5F11"/>
    <w:rsid w:val="0C392DE3"/>
    <w:rsid w:val="0C430844"/>
    <w:rsid w:val="0C50384F"/>
    <w:rsid w:val="0C6201CF"/>
    <w:rsid w:val="0C6E2647"/>
    <w:rsid w:val="0C7A7300"/>
    <w:rsid w:val="0C7C0E88"/>
    <w:rsid w:val="0C7D4710"/>
    <w:rsid w:val="0C852874"/>
    <w:rsid w:val="0C8F0A0D"/>
    <w:rsid w:val="0C9C36FA"/>
    <w:rsid w:val="0C9E58CC"/>
    <w:rsid w:val="0C9F6BE7"/>
    <w:rsid w:val="0CAE6BA4"/>
    <w:rsid w:val="0CB96584"/>
    <w:rsid w:val="0CBF5936"/>
    <w:rsid w:val="0CCD699F"/>
    <w:rsid w:val="0CCE420A"/>
    <w:rsid w:val="0CD21E5A"/>
    <w:rsid w:val="0CE962F8"/>
    <w:rsid w:val="0CEA6BF9"/>
    <w:rsid w:val="0CEA7085"/>
    <w:rsid w:val="0CF904DC"/>
    <w:rsid w:val="0D0B362D"/>
    <w:rsid w:val="0D3E4A79"/>
    <w:rsid w:val="0D6B1328"/>
    <w:rsid w:val="0D6F504F"/>
    <w:rsid w:val="0D8D4815"/>
    <w:rsid w:val="0DA8154E"/>
    <w:rsid w:val="0DAA2505"/>
    <w:rsid w:val="0DD207B2"/>
    <w:rsid w:val="0DEC361F"/>
    <w:rsid w:val="0E0E0E17"/>
    <w:rsid w:val="0E135439"/>
    <w:rsid w:val="0E153AA5"/>
    <w:rsid w:val="0E1A0FCC"/>
    <w:rsid w:val="0E1C1315"/>
    <w:rsid w:val="0E2249B7"/>
    <w:rsid w:val="0E4F15C4"/>
    <w:rsid w:val="0E560E44"/>
    <w:rsid w:val="0E57025A"/>
    <w:rsid w:val="0E6901B8"/>
    <w:rsid w:val="0E7121C9"/>
    <w:rsid w:val="0E83048B"/>
    <w:rsid w:val="0E9757B0"/>
    <w:rsid w:val="0E9C2E85"/>
    <w:rsid w:val="0EB41BEA"/>
    <w:rsid w:val="0EBD5060"/>
    <w:rsid w:val="0EEC3A05"/>
    <w:rsid w:val="0EEF5D47"/>
    <w:rsid w:val="0EF377FE"/>
    <w:rsid w:val="0F1645B1"/>
    <w:rsid w:val="0F1676DD"/>
    <w:rsid w:val="0F1C7051"/>
    <w:rsid w:val="0F2531D9"/>
    <w:rsid w:val="0F4F48BF"/>
    <w:rsid w:val="0F535E2B"/>
    <w:rsid w:val="0F581916"/>
    <w:rsid w:val="0F5846B6"/>
    <w:rsid w:val="0F62607F"/>
    <w:rsid w:val="0F6C16F5"/>
    <w:rsid w:val="0F7F3DE9"/>
    <w:rsid w:val="0FAF665C"/>
    <w:rsid w:val="0FB878F0"/>
    <w:rsid w:val="0FC94DFF"/>
    <w:rsid w:val="0FDB4C05"/>
    <w:rsid w:val="1003447E"/>
    <w:rsid w:val="100C4707"/>
    <w:rsid w:val="10132B80"/>
    <w:rsid w:val="102A0010"/>
    <w:rsid w:val="103463EA"/>
    <w:rsid w:val="10401E07"/>
    <w:rsid w:val="10836663"/>
    <w:rsid w:val="10944137"/>
    <w:rsid w:val="10A4253A"/>
    <w:rsid w:val="10B778D6"/>
    <w:rsid w:val="10BF03CC"/>
    <w:rsid w:val="10D56820"/>
    <w:rsid w:val="10E11271"/>
    <w:rsid w:val="10FA36D3"/>
    <w:rsid w:val="11062073"/>
    <w:rsid w:val="11203F40"/>
    <w:rsid w:val="11227B2B"/>
    <w:rsid w:val="113318B6"/>
    <w:rsid w:val="11581AC3"/>
    <w:rsid w:val="115E4563"/>
    <w:rsid w:val="11607C45"/>
    <w:rsid w:val="11826B7A"/>
    <w:rsid w:val="119B77DB"/>
    <w:rsid w:val="119D7D10"/>
    <w:rsid w:val="11A478D0"/>
    <w:rsid w:val="11A768BA"/>
    <w:rsid w:val="11AC6258"/>
    <w:rsid w:val="11B35475"/>
    <w:rsid w:val="11DE0DE4"/>
    <w:rsid w:val="11F021BE"/>
    <w:rsid w:val="11F661AA"/>
    <w:rsid w:val="11FC6770"/>
    <w:rsid w:val="12195D6D"/>
    <w:rsid w:val="122F514B"/>
    <w:rsid w:val="12327D9D"/>
    <w:rsid w:val="124968A1"/>
    <w:rsid w:val="12520C2B"/>
    <w:rsid w:val="1253339E"/>
    <w:rsid w:val="12534EDF"/>
    <w:rsid w:val="125C691D"/>
    <w:rsid w:val="125E106F"/>
    <w:rsid w:val="126C7845"/>
    <w:rsid w:val="12735A33"/>
    <w:rsid w:val="127D038A"/>
    <w:rsid w:val="12883FF5"/>
    <w:rsid w:val="12AE1B80"/>
    <w:rsid w:val="12C77ED6"/>
    <w:rsid w:val="12D43B90"/>
    <w:rsid w:val="12D77FA8"/>
    <w:rsid w:val="130D2361"/>
    <w:rsid w:val="13123609"/>
    <w:rsid w:val="13172586"/>
    <w:rsid w:val="132D39FD"/>
    <w:rsid w:val="132D7BE0"/>
    <w:rsid w:val="133446D8"/>
    <w:rsid w:val="135D1B68"/>
    <w:rsid w:val="13687F92"/>
    <w:rsid w:val="13745C1E"/>
    <w:rsid w:val="137D446B"/>
    <w:rsid w:val="138251D4"/>
    <w:rsid w:val="138A6BB4"/>
    <w:rsid w:val="139139C7"/>
    <w:rsid w:val="13951F80"/>
    <w:rsid w:val="139B5828"/>
    <w:rsid w:val="139E75BD"/>
    <w:rsid w:val="13B33132"/>
    <w:rsid w:val="13B46F95"/>
    <w:rsid w:val="13BC039C"/>
    <w:rsid w:val="13DA3D18"/>
    <w:rsid w:val="13EE430B"/>
    <w:rsid w:val="140C4797"/>
    <w:rsid w:val="140D6C76"/>
    <w:rsid w:val="14111A16"/>
    <w:rsid w:val="142D4AFC"/>
    <w:rsid w:val="1458345D"/>
    <w:rsid w:val="14605B83"/>
    <w:rsid w:val="14626832"/>
    <w:rsid w:val="146F0432"/>
    <w:rsid w:val="14817E91"/>
    <w:rsid w:val="148257E6"/>
    <w:rsid w:val="1486187B"/>
    <w:rsid w:val="148D445F"/>
    <w:rsid w:val="149F5118"/>
    <w:rsid w:val="14E34285"/>
    <w:rsid w:val="14E6014C"/>
    <w:rsid w:val="14F90916"/>
    <w:rsid w:val="14FF6AE5"/>
    <w:rsid w:val="15027908"/>
    <w:rsid w:val="15064F45"/>
    <w:rsid w:val="150D0383"/>
    <w:rsid w:val="15136D2E"/>
    <w:rsid w:val="151514E2"/>
    <w:rsid w:val="1519293C"/>
    <w:rsid w:val="151A1C24"/>
    <w:rsid w:val="153A2A6A"/>
    <w:rsid w:val="153E2096"/>
    <w:rsid w:val="15652D2E"/>
    <w:rsid w:val="156674A0"/>
    <w:rsid w:val="1567471B"/>
    <w:rsid w:val="15685FEA"/>
    <w:rsid w:val="15917967"/>
    <w:rsid w:val="159A3498"/>
    <w:rsid w:val="159E6304"/>
    <w:rsid w:val="15AA7290"/>
    <w:rsid w:val="15AF3A08"/>
    <w:rsid w:val="15CF0981"/>
    <w:rsid w:val="15DE7042"/>
    <w:rsid w:val="15E643B1"/>
    <w:rsid w:val="15FA0886"/>
    <w:rsid w:val="15FF2DF8"/>
    <w:rsid w:val="16046FE3"/>
    <w:rsid w:val="1605396D"/>
    <w:rsid w:val="16205B86"/>
    <w:rsid w:val="16207556"/>
    <w:rsid w:val="16394249"/>
    <w:rsid w:val="165135F0"/>
    <w:rsid w:val="1652111C"/>
    <w:rsid w:val="165944C2"/>
    <w:rsid w:val="16704AC4"/>
    <w:rsid w:val="16805EB9"/>
    <w:rsid w:val="16831DB7"/>
    <w:rsid w:val="16A57716"/>
    <w:rsid w:val="16A60636"/>
    <w:rsid w:val="16BC40DF"/>
    <w:rsid w:val="16BD4151"/>
    <w:rsid w:val="16D02C15"/>
    <w:rsid w:val="16E0239C"/>
    <w:rsid w:val="16E75F6F"/>
    <w:rsid w:val="16F6703F"/>
    <w:rsid w:val="16F76889"/>
    <w:rsid w:val="16FD7873"/>
    <w:rsid w:val="17155EC9"/>
    <w:rsid w:val="171A1A99"/>
    <w:rsid w:val="1753533F"/>
    <w:rsid w:val="175616F6"/>
    <w:rsid w:val="176C277A"/>
    <w:rsid w:val="17914ACC"/>
    <w:rsid w:val="179504FC"/>
    <w:rsid w:val="179A0A1E"/>
    <w:rsid w:val="17AC7956"/>
    <w:rsid w:val="17AE2FF2"/>
    <w:rsid w:val="17BA16F2"/>
    <w:rsid w:val="17BB358F"/>
    <w:rsid w:val="17BE2A1F"/>
    <w:rsid w:val="17C3070D"/>
    <w:rsid w:val="17C31B1D"/>
    <w:rsid w:val="17D354BC"/>
    <w:rsid w:val="17D660D0"/>
    <w:rsid w:val="17DF418B"/>
    <w:rsid w:val="17E5446C"/>
    <w:rsid w:val="17EE5608"/>
    <w:rsid w:val="18142943"/>
    <w:rsid w:val="18150FFF"/>
    <w:rsid w:val="183A3D05"/>
    <w:rsid w:val="18635BD7"/>
    <w:rsid w:val="18666558"/>
    <w:rsid w:val="18855C89"/>
    <w:rsid w:val="189448EB"/>
    <w:rsid w:val="18A037DD"/>
    <w:rsid w:val="18C6498C"/>
    <w:rsid w:val="18CA5F62"/>
    <w:rsid w:val="18D1665F"/>
    <w:rsid w:val="18E20C84"/>
    <w:rsid w:val="18F141D1"/>
    <w:rsid w:val="190E6F78"/>
    <w:rsid w:val="19194E72"/>
    <w:rsid w:val="19301C85"/>
    <w:rsid w:val="19310F5A"/>
    <w:rsid w:val="19576FA0"/>
    <w:rsid w:val="195E2C3A"/>
    <w:rsid w:val="196D204E"/>
    <w:rsid w:val="19835F00"/>
    <w:rsid w:val="19941ABA"/>
    <w:rsid w:val="199759F8"/>
    <w:rsid w:val="19CB14DE"/>
    <w:rsid w:val="19D46EEE"/>
    <w:rsid w:val="19DB1C8D"/>
    <w:rsid w:val="19EC5296"/>
    <w:rsid w:val="19ED2478"/>
    <w:rsid w:val="19F57B29"/>
    <w:rsid w:val="19FA462C"/>
    <w:rsid w:val="1A17490A"/>
    <w:rsid w:val="1A3348DC"/>
    <w:rsid w:val="1A4923E6"/>
    <w:rsid w:val="1A496F21"/>
    <w:rsid w:val="1A4E0E75"/>
    <w:rsid w:val="1A8E2021"/>
    <w:rsid w:val="1A9D31A3"/>
    <w:rsid w:val="1AA07EF6"/>
    <w:rsid w:val="1AB04758"/>
    <w:rsid w:val="1ADD70DB"/>
    <w:rsid w:val="1AE754D3"/>
    <w:rsid w:val="1B1053DA"/>
    <w:rsid w:val="1B246FFB"/>
    <w:rsid w:val="1B614B81"/>
    <w:rsid w:val="1B6C37C2"/>
    <w:rsid w:val="1B724559"/>
    <w:rsid w:val="1B9A385D"/>
    <w:rsid w:val="1BAF5053"/>
    <w:rsid w:val="1BC81769"/>
    <w:rsid w:val="1BCD23C4"/>
    <w:rsid w:val="1BEB58BF"/>
    <w:rsid w:val="1BFB147B"/>
    <w:rsid w:val="1C1E143F"/>
    <w:rsid w:val="1C221D3B"/>
    <w:rsid w:val="1C222CC0"/>
    <w:rsid w:val="1C36317A"/>
    <w:rsid w:val="1C3E69C8"/>
    <w:rsid w:val="1C432C48"/>
    <w:rsid w:val="1C6125DF"/>
    <w:rsid w:val="1C66156B"/>
    <w:rsid w:val="1C703AC5"/>
    <w:rsid w:val="1CAE664E"/>
    <w:rsid w:val="1CB95975"/>
    <w:rsid w:val="1D1757C8"/>
    <w:rsid w:val="1D424C1E"/>
    <w:rsid w:val="1D6A46B8"/>
    <w:rsid w:val="1D737311"/>
    <w:rsid w:val="1D761BF7"/>
    <w:rsid w:val="1D7744A6"/>
    <w:rsid w:val="1D850D39"/>
    <w:rsid w:val="1D851B33"/>
    <w:rsid w:val="1D856913"/>
    <w:rsid w:val="1D947A49"/>
    <w:rsid w:val="1D9A247E"/>
    <w:rsid w:val="1DA45E29"/>
    <w:rsid w:val="1DA877C7"/>
    <w:rsid w:val="1DB21C98"/>
    <w:rsid w:val="1DBC4B0D"/>
    <w:rsid w:val="1DC21657"/>
    <w:rsid w:val="1DC56088"/>
    <w:rsid w:val="1DD13A71"/>
    <w:rsid w:val="1DD54C1C"/>
    <w:rsid w:val="1DD65B74"/>
    <w:rsid w:val="1DE955E9"/>
    <w:rsid w:val="1DF803A8"/>
    <w:rsid w:val="1E15758A"/>
    <w:rsid w:val="1E4300AB"/>
    <w:rsid w:val="1E4531FB"/>
    <w:rsid w:val="1E4C6823"/>
    <w:rsid w:val="1E573EC3"/>
    <w:rsid w:val="1E6E0A15"/>
    <w:rsid w:val="1E794E52"/>
    <w:rsid w:val="1E7B2D31"/>
    <w:rsid w:val="1E80430A"/>
    <w:rsid w:val="1E885693"/>
    <w:rsid w:val="1E98156C"/>
    <w:rsid w:val="1E9D3F85"/>
    <w:rsid w:val="1EA06820"/>
    <w:rsid w:val="1EAF0FC1"/>
    <w:rsid w:val="1EB82C0D"/>
    <w:rsid w:val="1EB84D78"/>
    <w:rsid w:val="1EBE39FB"/>
    <w:rsid w:val="1EC201B4"/>
    <w:rsid w:val="1ECD00DA"/>
    <w:rsid w:val="1ED14EF0"/>
    <w:rsid w:val="1EDB6A77"/>
    <w:rsid w:val="1F0B3077"/>
    <w:rsid w:val="1F1E49BE"/>
    <w:rsid w:val="1F364C81"/>
    <w:rsid w:val="1F3F5E6C"/>
    <w:rsid w:val="1F516251"/>
    <w:rsid w:val="1F6721BD"/>
    <w:rsid w:val="1F6F5B94"/>
    <w:rsid w:val="1F7D7942"/>
    <w:rsid w:val="1F7E4F14"/>
    <w:rsid w:val="1F8663DF"/>
    <w:rsid w:val="1FC41353"/>
    <w:rsid w:val="1FEA66D9"/>
    <w:rsid w:val="1FF96C00"/>
    <w:rsid w:val="201724DA"/>
    <w:rsid w:val="201E714A"/>
    <w:rsid w:val="203E773D"/>
    <w:rsid w:val="204A31A6"/>
    <w:rsid w:val="205D0FBB"/>
    <w:rsid w:val="20655A38"/>
    <w:rsid w:val="206775EB"/>
    <w:rsid w:val="206F5C2A"/>
    <w:rsid w:val="20723EF0"/>
    <w:rsid w:val="207A33EE"/>
    <w:rsid w:val="207F1E05"/>
    <w:rsid w:val="2082325C"/>
    <w:rsid w:val="208333E0"/>
    <w:rsid w:val="208C7A6D"/>
    <w:rsid w:val="20955128"/>
    <w:rsid w:val="20A30017"/>
    <w:rsid w:val="20C17E0F"/>
    <w:rsid w:val="20C83A8B"/>
    <w:rsid w:val="20CD4F94"/>
    <w:rsid w:val="20CE262E"/>
    <w:rsid w:val="20D864EE"/>
    <w:rsid w:val="20DB1FDA"/>
    <w:rsid w:val="20E93DBF"/>
    <w:rsid w:val="20F9032F"/>
    <w:rsid w:val="20FD273F"/>
    <w:rsid w:val="211F299A"/>
    <w:rsid w:val="21222B13"/>
    <w:rsid w:val="212310B0"/>
    <w:rsid w:val="21337B37"/>
    <w:rsid w:val="21351D08"/>
    <w:rsid w:val="215B3618"/>
    <w:rsid w:val="21891659"/>
    <w:rsid w:val="219A3195"/>
    <w:rsid w:val="219A5AB6"/>
    <w:rsid w:val="21A1443D"/>
    <w:rsid w:val="21A37E40"/>
    <w:rsid w:val="21A90C9F"/>
    <w:rsid w:val="21B01233"/>
    <w:rsid w:val="21B66C1A"/>
    <w:rsid w:val="21D10973"/>
    <w:rsid w:val="21D67BFD"/>
    <w:rsid w:val="21D8368C"/>
    <w:rsid w:val="22101F88"/>
    <w:rsid w:val="22180F68"/>
    <w:rsid w:val="222071A9"/>
    <w:rsid w:val="223C65D2"/>
    <w:rsid w:val="22492D41"/>
    <w:rsid w:val="22504F8B"/>
    <w:rsid w:val="22585F91"/>
    <w:rsid w:val="2262433D"/>
    <w:rsid w:val="22657FD1"/>
    <w:rsid w:val="22673032"/>
    <w:rsid w:val="226C0BA1"/>
    <w:rsid w:val="227F0CBB"/>
    <w:rsid w:val="227F2137"/>
    <w:rsid w:val="22872C5B"/>
    <w:rsid w:val="228F36AF"/>
    <w:rsid w:val="2297645D"/>
    <w:rsid w:val="22C73EC8"/>
    <w:rsid w:val="22CF3F42"/>
    <w:rsid w:val="22D54933"/>
    <w:rsid w:val="22FE286B"/>
    <w:rsid w:val="23065510"/>
    <w:rsid w:val="232E4B13"/>
    <w:rsid w:val="23311022"/>
    <w:rsid w:val="233C5631"/>
    <w:rsid w:val="2342238C"/>
    <w:rsid w:val="234248D0"/>
    <w:rsid w:val="235D1D40"/>
    <w:rsid w:val="2361608B"/>
    <w:rsid w:val="236E0B3F"/>
    <w:rsid w:val="237040DC"/>
    <w:rsid w:val="23732E53"/>
    <w:rsid w:val="237B5839"/>
    <w:rsid w:val="238B1908"/>
    <w:rsid w:val="23A846A5"/>
    <w:rsid w:val="23A873E8"/>
    <w:rsid w:val="23AB69D5"/>
    <w:rsid w:val="23B21998"/>
    <w:rsid w:val="23B334AD"/>
    <w:rsid w:val="23B45063"/>
    <w:rsid w:val="23BC102C"/>
    <w:rsid w:val="23CF2278"/>
    <w:rsid w:val="23D07A8D"/>
    <w:rsid w:val="23DA2D5E"/>
    <w:rsid w:val="23E330F4"/>
    <w:rsid w:val="23F318BD"/>
    <w:rsid w:val="23F96207"/>
    <w:rsid w:val="24155143"/>
    <w:rsid w:val="24172D29"/>
    <w:rsid w:val="241C6060"/>
    <w:rsid w:val="241F3568"/>
    <w:rsid w:val="24226965"/>
    <w:rsid w:val="24264A8E"/>
    <w:rsid w:val="2442504F"/>
    <w:rsid w:val="2443662B"/>
    <w:rsid w:val="24581321"/>
    <w:rsid w:val="24685F19"/>
    <w:rsid w:val="24811148"/>
    <w:rsid w:val="24A13B3C"/>
    <w:rsid w:val="24A7497F"/>
    <w:rsid w:val="24AB0B60"/>
    <w:rsid w:val="24BE676E"/>
    <w:rsid w:val="24D3629F"/>
    <w:rsid w:val="24D36599"/>
    <w:rsid w:val="24EB4D0A"/>
    <w:rsid w:val="24F27706"/>
    <w:rsid w:val="24F90647"/>
    <w:rsid w:val="251D66EB"/>
    <w:rsid w:val="253630CD"/>
    <w:rsid w:val="254F59B0"/>
    <w:rsid w:val="25561A11"/>
    <w:rsid w:val="25561B07"/>
    <w:rsid w:val="255B2CEA"/>
    <w:rsid w:val="25643D8A"/>
    <w:rsid w:val="256752B7"/>
    <w:rsid w:val="25796911"/>
    <w:rsid w:val="25827E4B"/>
    <w:rsid w:val="258B6571"/>
    <w:rsid w:val="258E3098"/>
    <w:rsid w:val="259753F1"/>
    <w:rsid w:val="25982011"/>
    <w:rsid w:val="25985AD9"/>
    <w:rsid w:val="25BB7212"/>
    <w:rsid w:val="25BC30C0"/>
    <w:rsid w:val="25BE5EC2"/>
    <w:rsid w:val="25C14096"/>
    <w:rsid w:val="25C51747"/>
    <w:rsid w:val="25CA4C2A"/>
    <w:rsid w:val="25DF41FB"/>
    <w:rsid w:val="25E47FF7"/>
    <w:rsid w:val="25E72FDA"/>
    <w:rsid w:val="25F94278"/>
    <w:rsid w:val="260473D1"/>
    <w:rsid w:val="262A5394"/>
    <w:rsid w:val="2646563A"/>
    <w:rsid w:val="264E787F"/>
    <w:rsid w:val="265F1EB8"/>
    <w:rsid w:val="266943E1"/>
    <w:rsid w:val="267C7FAE"/>
    <w:rsid w:val="26837775"/>
    <w:rsid w:val="26845530"/>
    <w:rsid w:val="268A568B"/>
    <w:rsid w:val="268F3D63"/>
    <w:rsid w:val="269A2FDF"/>
    <w:rsid w:val="26A1627C"/>
    <w:rsid w:val="26A8314C"/>
    <w:rsid w:val="26AC4F48"/>
    <w:rsid w:val="26C76DA4"/>
    <w:rsid w:val="26D260D1"/>
    <w:rsid w:val="26E330F1"/>
    <w:rsid w:val="26E60FA5"/>
    <w:rsid w:val="26F35216"/>
    <w:rsid w:val="26FF781A"/>
    <w:rsid w:val="2702070E"/>
    <w:rsid w:val="270F4AEE"/>
    <w:rsid w:val="273A16B7"/>
    <w:rsid w:val="273B00B7"/>
    <w:rsid w:val="27462AEB"/>
    <w:rsid w:val="274C2D60"/>
    <w:rsid w:val="275A45A0"/>
    <w:rsid w:val="27641258"/>
    <w:rsid w:val="277260C0"/>
    <w:rsid w:val="27771D0A"/>
    <w:rsid w:val="27807AB1"/>
    <w:rsid w:val="278E37A9"/>
    <w:rsid w:val="279133AB"/>
    <w:rsid w:val="279D3B35"/>
    <w:rsid w:val="27AC2750"/>
    <w:rsid w:val="27B8371D"/>
    <w:rsid w:val="27B9256F"/>
    <w:rsid w:val="27F558BB"/>
    <w:rsid w:val="280D3AF7"/>
    <w:rsid w:val="280E28CC"/>
    <w:rsid w:val="28225CAA"/>
    <w:rsid w:val="28375020"/>
    <w:rsid w:val="284863DF"/>
    <w:rsid w:val="28754993"/>
    <w:rsid w:val="287E0360"/>
    <w:rsid w:val="288F18D7"/>
    <w:rsid w:val="289C11E1"/>
    <w:rsid w:val="28A238BB"/>
    <w:rsid w:val="28A525B6"/>
    <w:rsid w:val="28B841F3"/>
    <w:rsid w:val="28B954B3"/>
    <w:rsid w:val="28C33BD9"/>
    <w:rsid w:val="28C57448"/>
    <w:rsid w:val="28CE3FAA"/>
    <w:rsid w:val="28E720AF"/>
    <w:rsid w:val="28E7282E"/>
    <w:rsid w:val="28F21EE6"/>
    <w:rsid w:val="29027F89"/>
    <w:rsid w:val="29070BCA"/>
    <w:rsid w:val="29366CD1"/>
    <w:rsid w:val="294C1947"/>
    <w:rsid w:val="295377DC"/>
    <w:rsid w:val="295B307C"/>
    <w:rsid w:val="295F44C7"/>
    <w:rsid w:val="296640B2"/>
    <w:rsid w:val="299077AD"/>
    <w:rsid w:val="29B328DE"/>
    <w:rsid w:val="29BC67DF"/>
    <w:rsid w:val="29C81904"/>
    <w:rsid w:val="29C90A17"/>
    <w:rsid w:val="29CA380E"/>
    <w:rsid w:val="29DC71FF"/>
    <w:rsid w:val="29E4568A"/>
    <w:rsid w:val="29EA6127"/>
    <w:rsid w:val="29ED3253"/>
    <w:rsid w:val="2A0F37DC"/>
    <w:rsid w:val="2A1B79F9"/>
    <w:rsid w:val="2A37248F"/>
    <w:rsid w:val="2A377925"/>
    <w:rsid w:val="2A441364"/>
    <w:rsid w:val="2A4848FF"/>
    <w:rsid w:val="2A4A61C7"/>
    <w:rsid w:val="2A6852C2"/>
    <w:rsid w:val="2A6C5604"/>
    <w:rsid w:val="2A741D9B"/>
    <w:rsid w:val="2A7E1795"/>
    <w:rsid w:val="2A7E2C36"/>
    <w:rsid w:val="2A8F3FB0"/>
    <w:rsid w:val="2A987F4C"/>
    <w:rsid w:val="2A99049E"/>
    <w:rsid w:val="2ABC7A5C"/>
    <w:rsid w:val="2AC20888"/>
    <w:rsid w:val="2AC65EDB"/>
    <w:rsid w:val="2ADB1E42"/>
    <w:rsid w:val="2ADD0EDB"/>
    <w:rsid w:val="2AED793F"/>
    <w:rsid w:val="2B0B582A"/>
    <w:rsid w:val="2B0F1528"/>
    <w:rsid w:val="2B2D623B"/>
    <w:rsid w:val="2B400974"/>
    <w:rsid w:val="2B414754"/>
    <w:rsid w:val="2B6776B8"/>
    <w:rsid w:val="2B706EC3"/>
    <w:rsid w:val="2B801533"/>
    <w:rsid w:val="2B8811D0"/>
    <w:rsid w:val="2BA45806"/>
    <w:rsid w:val="2BA660A0"/>
    <w:rsid w:val="2BB8683B"/>
    <w:rsid w:val="2BBE710B"/>
    <w:rsid w:val="2BD201CD"/>
    <w:rsid w:val="2BDA3486"/>
    <w:rsid w:val="2BDB7EFB"/>
    <w:rsid w:val="2C182085"/>
    <w:rsid w:val="2C212F07"/>
    <w:rsid w:val="2C250691"/>
    <w:rsid w:val="2C283CF0"/>
    <w:rsid w:val="2C296647"/>
    <w:rsid w:val="2C40256F"/>
    <w:rsid w:val="2C410A2E"/>
    <w:rsid w:val="2C4A6C9D"/>
    <w:rsid w:val="2C4D28B5"/>
    <w:rsid w:val="2C7E536F"/>
    <w:rsid w:val="2C882B37"/>
    <w:rsid w:val="2C9B1EC9"/>
    <w:rsid w:val="2CA47A3C"/>
    <w:rsid w:val="2CAA4FC1"/>
    <w:rsid w:val="2CB40821"/>
    <w:rsid w:val="2CB53328"/>
    <w:rsid w:val="2CC46F96"/>
    <w:rsid w:val="2CCC0D0C"/>
    <w:rsid w:val="2CCE5811"/>
    <w:rsid w:val="2CDB59F6"/>
    <w:rsid w:val="2CEB782A"/>
    <w:rsid w:val="2CF802CA"/>
    <w:rsid w:val="2D03190A"/>
    <w:rsid w:val="2D1E742B"/>
    <w:rsid w:val="2D3759E8"/>
    <w:rsid w:val="2D4B330A"/>
    <w:rsid w:val="2D53090B"/>
    <w:rsid w:val="2D55397C"/>
    <w:rsid w:val="2D5D2F80"/>
    <w:rsid w:val="2D814D15"/>
    <w:rsid w:val="2D82344C"/>
    <w:rsid w:val="2D826CEE"/>
    <w:rsid w:val="2D91167E"/>
    <w:rsid w:val="2DAF7F7D"/>
    <w:rsid w:val="2DBB617E"/>
    <w:rsid w:val="2DD60B85"/>
    <w:rsid w:val="2DED1381"/>
    <w:rsid w:val="2DF379DC"/>
    <w:rsid w:val="2E0414F3"/>
    <w:rsid w:val="2E110792"/>
    <w:rsid w:val="2E127365"/>
    <w:rsid w:val="2E147411"/>
    <w:rsid w:val="2E162E38"/>
    <w:rsid w:val="2E1A50D6"/>
    <w:rsid w:val="2E3B5B1F"/>
    <w:rsid w:val="2E3D05B0"/>
    <w:rsid w:val="2E401E43"/>
    <w:rsid w:val="2E4E4BB5"/>
    <w:rsid w:val="2E4E7024"/>
    <w:rsid w:val="2E530EBF"/>
    <w:rsid w:val="2E542701"/>
    <w:rsid w:val="2E5526F6"/>
    <w:rsid w:val="2E562862"/>
    <w:rsid w:val="2E5E2CC4"/>
    <w:rsid w:val="2E636489"/>
    <w:rsid w:val="2E8D39A1"/>
    <w:rsid w:val="2E8F081B"/>
    <w:rsid w:val="2EA954C3"/>
    <w:rsid w:val="2EBC45E9"/>
    <w:rsid w:val="2ECA69CF"/>
    <w:rsid w:val="2ED37507"/>
    <w:rsid w:val="2ED8726A"/>
    <w:rsid w:val="2EDC6A6C"/>
    <w:rsid w:val="2F070D74"/>
    <w:rsid w:val="2F143D97"/>
    <w:rsid w:val="2F381535"/>
    <w:rsid w:val="2F541368"/>
    <w:rsid w:val="2F5C74B7"/>
    <w:rsid w:val="2F733D84"/>
    <w:rsid w:val="2F740987"/>
    <w:rsid w:val="2F796C02"/>
    <w:rsid w:val="2F7D2AC9"/>
    <w:rsid w:val="2F7F7321"/>
    <w:rsid w:val="2F815F2C"/>
    <w:rsid w:val="2F822F6B"/>
    <w:rsid w:val="2F881F7C"/>
    <w:rsid w:val="2F9A2A20"/>
    <w:rsid w:val="2FA56421"/>
    <w:rsid w:val="2FAC5541"/>
    <w:rsid w:val="2FB77A91"/>
    <w:rsid w:val="2FB83656"/>
    <w:rsid w:val="2FD33B42"/>
    <w:rsid w:val="2FD940AA"/>
    <w:rsid w:val="2FEA2DC4"/>
    <w:rsid w:val="2FFD5807"/>
    <w:rsid w:val="300134F5"/>
    <w:rsid w:val="30036B84"/>
    <w:rsid w:val="30200E77"/>
    <w:rsid w:val="302D0419"/>
    <w:rsid w:val="303F1336"/>
    <w:rsid w:val="30507813"/>
    <w:rsid w:val="305251B3"/>
    <w:rsid w:val="30586CDF"/>
    <w:rsid w:val="30607E47"/>
    <w:rsid w:val="306142CE"/>
    <w:rsid w:val="3075080D"/>
    <w:rsid w:val="3099094A"/>
    <w:rsid w:val="30A120E3"/>
    <w:rsid w:val="30A56F63"/>
    <w:rsid w:val="30AD365D"/>
    <w:rsid w:val="30B52797"/>
    <w:rsid w:val="30C733F0"/>
    <w:rsid w:val="30CD001A"/>
    <w:rsid w:val="30DA5F87"/>
    <w:rsid w:val="30DD652C"/>
    <w:rsid w:val="30E74500"/>
    <w:rsid w:val="30F8187C"/>
    <w:rsid w:val="31043F48"/>
    <w:rsid w:val="310553C0"/>
    <w:rsid w:val="31063262"/>
    <w:rsid w:val="310B79EE"/>
    <w:rsid w:val="311528E4"/>
    <w:rsid w:val="312424B4"/>
    <w:rsid w:val="31301FBD"/>
    <w:rsid w:val="313325D2"/>
    <w:rsid w:val="313D2310"/>
    <w:rsid w:val="31414265"/>
    <w:rsid w:val="314F053C"/>
    <w:rsid w:val="3164626F"/>
    <w:rsid w:val="31660E9F"/>
    <w:rsid w:val="3168467A"/>
    <w:rsid w:val="316D6EA0"/>
    <w:rsid w:val="31830568"/>
    <w:rsid w:val="31953D3E"/>
    <w:rsid w:val="31A342CB"/>
    <w:rsid w:val="31B56D2D"/>
    <w:rsid w:val="31D020E4"/>
    <w:rsid w:val="31E605BF"/>
    <w:rsid w:val="320F40D5"/>
    <w:rsid w:val="32134ABE"/>
    <w:rsid w:val="3235274B"/>
    <w:rsid w:val="324F3A1A"/>
    <w:rsid w:val="326B758C"/>
    <w:rsid w:val="328356D4"/>
    <w:rsid w:val="3296374C"/>
    <w:rsid w:val="32B8709A"/>
    <w:rsid w:val="32C149B6"/>
    <w:rsid w:val="32EE407A"/>
    <w:rsid w:val="32F504C4"/>
    <w:rsid w:val="33063BB2"/>
    <w:rsid w:val="330F2998"/>
    <w:rsid w:val="33145640"/>
    <w:rsid w:val="331833B5"/>
    <w:rsid w:val="331B66CC"/>
    <w:rsid w:val="33303E30"/>
    <w:rsid w:val="33507BA6"/>
    <w:rsid w:val="33510030"/>
    <w:rsid w:val="33674638"/>
    <w:rsid w:val="338351EB"/>
    <w:rsid w:val="33A4691D"/>
    <w:rsid w:val="33B63DA9"/>
    <w:rsid w:val="33D067D6"/>
    <w:rsid w:val="33DD0C64"/>
    <w:rsid w:val="33E97F2B"/>
    <w:rsid w:val="340D6C49"/>
    <w:rsid w:val="341B2EBE"/>
    <w:rsid w:val="341D472B"/>
    <w:rsid w:val="34231F9B"/>
    <w:rsid w:val="343043BE"/>
    <w:rsid w:val="343D732C"/>
    <w:rsid w:val="34634EE9"/>
    <w:rsid w:val="34714435"/>
    <w:rsid w:val="347742FC"/>
    <w:rsid w:val="34862589"/>
    <w:rsid w:val="34954761"/>
    <w:rsid w:val="34A95D9A"/>
    <w:rsid w:val="34AF52FD"/>
    <w:rsid w:val="34C643AE"/>
    <w:rsid w:val="34D43D06"/>
    <w:rsid w:val="34EB1FBD"/>
    <w:rsid w:val="34ED1D18"/>
    <w:rsid w:val="35016ED0"/>
    <w:rsid w:val="35094463"/>
    <w:rsid w:val="35134945"/>
    <w:rsid w:val="35135DCC"/>
    <w:rsid w:val="35261E0F"/>
    <w:rsid w:val="353460AD"/>
    <w:rsid w:val="35362387"/>
    <w:rsid w:val="35684242"/>
    <w:rsid w:val="35704B86"/>
    <w:rsid w:val="357C0CF1"/>
    <w:rsid w:val="35821D55"/>
    <w:rsid w:val="358E3901"/>
    <w:rsid w:val="35964BB1"/>
    <w:rsid w:val="359924CC"/>
    <w:rsid w:val="35AD2013"/>
    <w:rsid w:val="35B07644"/>
    <w:rsid w:val="35B13A7C"/>
    <w:rsid w:val="35B83942"/>
    <w:rsid w:val="35C87865"/>
    <w:rsid w:val="35D70477"/>
    <w:rsid w:val="35DD5642"/>
    <w:rsid w:val="35E6749B"/>
    <w:rsid w:val="35F411EA"/>
    <w:rsid w:val="36184543"/>
    <w:rsid w:val="362A634C"/>
    <w:rsid w:val="362E2AEC"/>
    <w:rsid w:val="363B738A"/>
    <w:rsid w:val="36432A79"/>
    <w:rsid w:val="364D42FD"/>
    <w:rsid w:val="36563D9A"/>
    <w:rsid w:val="365A50D5"/>
    <w:rsid w:val="36751496"/>
    <w:rsid w:val="36A20A77"/>
    <w:rsid w:val="36B70403"/>
    <w:rsid w:val="36B8182E"/>
    <w:rsid w:val="36D003C0"/>
    <w:rsid w:val="36EA3710"/>
    <w:rsid w:val="36F866F4"/>
    <w:rsid w:val="370D102B"/>
    <w:rsid w:val="37202BC9"/>
    <w:rsid w:val="37394443"/>
    <w:rsid w:val="37434856"/>
    <w:rsid w:val="374535A4"/>
    <w:rsid w:val="37723C9B"/>
    <w:rsid w:val="37A445AF"/>
    <w:rsid w:val="37A77616"/>
    <w:rsid w:val="37A95602"/>
    <w:rsid w:val="37C524F0"/>
    <w:rsid w:val="37D800AA"/>
    <w:rsid w:val="37DD2F4D"/>
    <w:rsid w:val="37E84A25"/>
    <w:rsid w:val="37E94D94"/>
    <w:rsid w:val="37F100B0"/>
    <w:rsid w:val="37FE111B"/>
    <w:rsid w:val="380059A7"/>
    <w:rsid w:val="380D7B5A"/>
    <w:rsid w:val="3817210D"/>
    <w:rsid w:val="38181D52"/>
    <w:rsid w:val="381D20FA"/>
    <w:rsid w:val="382E65A7"/>
    <w:rsid w:val="382F6B0E"/>
    <w:rsid w:val="383374DF"/>
    <w:rsid w:val="383A27FD"/>
    <w:rsid w:val="384722C2"/>
    <w:rsid w:val="386645C9"/>
    <w:rsid w:val="386C2203"/>
    <w:rsid w:val="3887431A"/>
    <w:rsid w:val="388E7701"/>
    <w:rsid w:val="38931241"/>
    <w:rsid w:val="38936B2B"/>
    <w:rsid w:val="38967BAC"/>
    <w:rsid w:val="38A1672E"/>
    <w:rsid w:val="38CB619F"/>
    <w:rsid w:val="38D428CC"/>
    <w:rsid w:val="38FA04BB"/>
    <w:rsid w:val="39003466"/>
    <w:rsid w:val="39091751"/>
    <w:rsid w:val="390C4656"/>
    <w:rsid w:val="39144D2B"/>
    <w:rsid w:val="39276FAA"/>
    <w:rsid w:val="392D7805"/>
    <w:rsid w:val="392E27B2"/>
    <w:rsid w:val="39435649"/>
    <w:rsid w:val="39537742"/>
    <w:rsid w:val="398B7E3F"/>
    <w:rsid w:val="398C4FAE"/>
    <w:rsid w:val="399160E8"/>
    <w:rsid w:val="399A2C97"/>
    <w:rsid w:val="399F2BD8"/>
    <w:rsid w:val="39A7402D"/>
    <w:rsid w:val="39B059CF"/>
    <w:rsid w:val="39B23C68"/>
    <w:rsid w:val="39BC4AE0"/>
    <w:rsid w:val="39BE232F"/>
    <w:rsid w:val="39C14FCD"/>
    <w:rsid w:val="39C856FA"/>
    <w:rsid w:val="39CA5D4D"/>
    <w:rsid w:val="39D6536A"/>
    <w:rsid w:val="39DC59CC"/>
    <w:rsid w:val="39E771B7"/>
    <w:rsid w:val="39F243C6"/>
    <w:rsid w:val="3A0D65E5"/>
    <w:rsid w:val="3A1D17F3"/>
    <w:rsid w:val="3A30171C"/>
    <w:rsid w:val="3A361C4D"/>
    <w:rsid w:val="3A3767DC"/>
    <w:rsid w:val="3A577B39"/>
    <w:rsid w:val="3A6A2525"/>
    <w:rsid w:val="3A6F5280"/>
    <w:rsid w:val="3A75788B"/>
    <w:rsid w:val="3A811007"/>
    <w:rsid w:val="3A893812"/>
    <w:rsid w:val="3A896D23"/>
    <w:rsid w:val="3AA91C3A"/>
    <w:rsid w:val="3AAC2AA5"/>
    <w:rsid w:val="3ABF0CD3"/>
    <w:rsid w:val="3AC10B9F"/>
    <w:rsid w:val="3ACD792F"/>
    <w:rsid w:val="3ADA5395"/>
    <w:rsid w:val="3ADB37E4"/>
    <w:rsid w:val="3AE0662E"/>
    <w:rsid w:val="3AF66159"/>
    <w:rsid w:val="3B005395"/>
    <w:rsid w:val="3B021C3A"/>
    <w:rsid w:val="3B274EF3"/>
    <w:rsid w:val="3B281CDE"/>
    <w:rsid w:val="3B286634"/>
    <w:rsid w:val="3B2E21C8"/>
    <w:rsid w:val="3B38783F"/>
    <w:rsid w:val="3B3F02F4"/>
    <w:rsid w:val="3B4934F3"/>
    <w:rsid w:val="3B4F36F7"/>
    <w:rsid w:val="3B5827F8"/>
    <w:rsid w:val="3B5850D5"/>
    <w:rsid w:val="3B6650F6"/>
    <w:rsid w:val="3B672A14"/>
    <w:rsid w:val="3B7D1237"/>
    <w:rsid w:val="3BA82004"/>
    <w:rsid w:val="3BE60726"/>
    <w:rsid w:val="3BF14D5B"/>
    <w:rsid w:val="3C0703AC"/>
    <w:rsid w:val="3C2551B5"/>
    <w:rsid w:val="3C2E680F"/>
    <w:rsid w:val="3C355168"/>
    <w:rsid w:val="3C3C26B7"/>
    <w:rsid w:val="3C3F6DCF"/>
    <w:rsid w:val="3C3F7780"/>
    <w:rsid w:val="3C525C41"/>
    <w:rsid w:val="3C75525F"/>
    <w:rsid w:val="3C875DBD"/>
    <w:rsid w:val="3C89673B"/>
    <w:rsid w:val="3C8B0348"/>
    <w:rsid w:val="3C8E0723"/>
    <w:rsid w:val="3CA0603D"/>
    <w:rsid w:val="3CA576BA"/>
    <w:rsid w:val="3CA76125"/>
    <w:rsid w:val="3CAB2A14"/>
    <w:rsid w:val="3CB341AF"/>
    <w:rsid w:val="3CCE3DC3"/>
    <w:rsid w:val="3CD8622C"/>
    <w:rsid w:val="3D076FC0"/>
    <w:rsid w:val="3D0D5FDC"/>
    <w:rsid w:val="3D320A98"/>
    <w:rsid w:val="3D351744"/>
    <w:rsid w:val="3D4950B2"/>
    <w:rsid w:val="3D5F52D9"/>
    <w:rsid w:val="3D616EBC"/>
    <w:rsid w:val="3D6773B3"/>
    <w:rsid w:val="3D693B7E"/>
    <w:rsid w:val="3D6E3C9F"/>
    <w:rsid w:val="3D7215DE"/>
    <w:rsid w:val="3D8E22C2"/>
    <w:rsid w:val="3D944AB4"/>
    <w:rsid w:val="3DAE0BDA"/>
    <w:rsid w:val="3DC629AE"/>
    <w:rsid w:val="3DF0340E"/>
    <w:rsid w:val="3E006F11"/>
    <w:rsid w:val="3E0B3093"/>
    <w:rsid w:val="3E133B24"/>
    <w:rsid w:val="3E187FDC"/>
    <w:rsid w:val="3E4D0C1A"/>
    <w:rsid w:val="3E4E0AEC"/>
    <w:rsid w:val="3E51279D"/>
    <w:rsid w:val="3E654BE2"/>
    <w:rsid w:val="3E7303A3"/>
    <w:rsid w:val="3E7A30A5"/>
    <w:rsid w:val="3E8E6743"/>
    <w:rsid w:val="3EAA635E"/>
    <w:rsid w:val="3EB4293F"/>
    <w:rsid w:val="3ECA252B"/>
    <w:rsid w:val="3ECB2EC8"/>
    <w:rsid w:val="3EE609EC"/>
    <w:rsid w:val="3F033927"/>
    <w:rsid w:val="3F0D32BD"/>
    <w:rsid w:val="3F0F00A5"/>
    <w:rsid w:val="3F1E440F"/>
    <w:rsid w:val="3F2521BD"/>
    <w:rsid w:val="3F265404"/>
    <w:rsid w:val="3F283066"/>
    <w:rsid w:val="3F2B6485"/>
    <w:rsid w:val="3F2E4AB3"/>
    <w:rsid w:val="3F304ED3"/>
    <w:rsid w:val="3F3D6903"/>
    <w:rsid w:val="3F420ABF"/>
    <w:rsid w:val="3F4935D6"/>
    <w:rsid w:val="3F5441E1"/>
    <w:rsid w:val="3F576D7D"/>
    <w:rsid w:val="3F630AB1"/>
    <w:rsid w:val="3F652108"/>
    <w:rsid w:val="3F6D2580"/>
    <w:rsid w:val="3F7E47C7"/>
    <w:rsid w:val="3F827008"/>
    <w:rsid w:val="3F8A18C3"/>
    <w:rsid w:val="3F9F5566"/>
    <w:rsid w:val="3FA937FE"/>
    <w:rsid w:val="4000394E"/>
    <w:rsid w:val="400237DA"/>
    <w:rsid w:val="40070F9E"/>
    <w:rsid w:val="401C0B8B"/>
    <w:rsid w:val="403C54D8"/>
    <w:rsid w:val="405D4B08"/>
    <w:rsid w:val="405F3FC1"/>
    <w:rsid w:val="406B55B1"/>
    <w:rsid w:val="4089247F"/>
    <w:rsid w:val="4092348D"/>
    <w:rsid w:val="409335BD"/>
    <w:rsid w:val="40B14D95"/>
    <w:rsid w:val="40B84A19"/>
    <w:rsid w:val="40C46041"/>
    <w:rsid w:val="40C9086C"/>
    <w:rsid w:val="40D2288D"/>
    <w:rsid w:val="40D62A6C"/>
    <w:rsid w:val="40DB4B12"/>
    <w:rsid w:val="40DD2055"/>
    <w:rsid w:val="40E140CF"/>
    <w:rsid w:val="40E24184"/>
    <w:rsid w:val="40ED0C8E"/>
    <w:rsid w:val="40FF3077"/>
    <w:rsid w:val="41014386"/>
    <w:rsid w:val="41062067"/>
    <w:rsid w:val="41122EC7"/>
    <w:rsid w:val="411C2BA9"/>
    <w:rsid w:val="413920EF"/>
    <w:rsid w:val="413B12CA"/>
    <w:rsid w:val="413B5DC1"/>
    <w:rsid w:val="41454215"/>
    <w:rsid w:val="416404C1"/>
    <w:rsid w:val="416E4B53"/>
    <w:rsid w:val="417400E0"/>
    <w:rsid w:val="417428FA"/>
    <w:rsid w:val="417B6A63"/>
    <w:rsid w:val="418361B3"/>
    <w:rsid w:val="41B752F4"/>
    <w:rsid w:val="41BC27F3"/>
    <w:rsid w:val="41C0412B"/>
    <w:rsid w:val="41DE6AB1"/>
    <w:rsid w:val="41E1673B"/>
    <w:rsid w:val="41EC5DF4"/>
    <w:rsid w:val="41F37EEF"/>
    <w:rsid w:val="422157F1"/>
    <w:rsid w:val="422C1838"/>
    <w:rsid w:val="42344617"/>
    <w:rsid w:val="423B7DD6"/>
    <w:rsid w:val="4241544F"/>
    <w:rsid w:val="42467D8E"/>
    <w:rsid w:val="425A377A"/>
    <w:rsid w:val="425D6ACB"/>
    <w:rsid w:val="4264795B"/>
    <w:rsid w:val="427636DF"/>
    <w:rsid w:val="427701B9"/>
    <w:rsid w:val="428D3D6F"/>
    <w:rsid w:val="429808C8"/>
    <w:rsid w:val="42A36258"/>
    <w:rsid w:val="42B23AB9"/>
    <w:rsid w:val="42CA456F"/>
    <w:rsid w:val="42E37A60"/>
    <w:rsid w:val="42F600F5"/>
    <w:rsid w:val="43253F49"/>
    <w:rsid w:val="43254F18"/>
    <w:rsid w:val="43304261"/>
    <w:rsid w:val="433A1AE9"/>
    <w:rsid w:val="434673A7"/>
    <w:rsid w:val="43521C6A"/>
    <w:rsid w:val="435836FD"/>
    <w:rsid w:val="43637F24"/>
    <w:rsid w:val="437B5738"/>
    <w:rsid w:val="438735CF"/>
    <w:rsid w:val="43985FF2"/>
    <w:rsid w:val="43A527D5"/>
    <w:rsid w:val="43A60186"/>
    <w:rsid w:val="43A95AF2"/>
    <w:rsid w:val="43AD58CF"/>
    <w:rsid w:val="43C2301C"/>
    <w:rsid w:val="43DA0888"/>
    <w:rsid w:val="43DB694F"/>
    <w:rsid w:val="43DC007E"/>
    <w:rsid w:val="43E85C8E"/>
    <w:rsid w:val="43ED126D"/>
    <w:rsid w:val="440133C2"/>
    <w:rsid w:val="44071669"/>
    <w:rsid w:val="44222331"/>
    <w:rsid w:val="442867C2"/>
    <w:rsid w:val="442A4560"/>
    <w:rsid w:val="44356EB8"/>
    <w:rsid w:val="44366060"/>
    <w:rsid w:val="44425DA4"/>
    <w:rsid w:val="44591CA3"/>
    <w:rsid w:val="447E43B6"/>
    <w:rsid w:val="449574D2"/>
    <w:rsid w:val="44A57617"/>
    <w:rsid w:val="44AF12DA"/>
    <w:rsid w:val="44C215E9"/>
    <w:rsid w:val="44CB1DE3"/>
    <w:rsid w:val="44D03571"/>
    <w:rsid w:val="44D05B68"/>
    <w:rsid w:val="44D61D6E"/>
    <w:rsid w:val="44D62CB7"/>
    <w:rsid w:val="44DD59BF"/>
    <w:rsid w:val="44F07EE1"/>
    <w:rsid w:val="44F84A46"/>
    <w:rsid w:val="44FB2287"/>
    <w:rsid w:val="45201B08"/>
    <w:rsid w:val="452C74D3"/>
    <w:rsid w:val="454C376D"/>
    <w:rsid w:val="455973E9"/>
    <w:rsid w:val="455A09AC"/>
    <w:rsid w:val="45AB5FCC"/>
    <w:rsid w:val="45B81E64"/>
    <w:rsid w:val="45BD6672"/>
    <w:rsid w:val="45D22CE8"/>
    <w:rsid w:val="45D44EA7"/>
    <w:rsid w:val="45D825F5"/>
    <w:rsid w:val="45DE2151"/>
    <w:rsid w:val="45EB54E7"/>
    <w:rsid w:val="45FC6605"/>
    <w:rsid w:val="461F7A8D"/>
    <w:rsid w:val="462722F2"/>
    <w:rsid w:val="463757B0"/>
    <w:rsid w:val="4664478A"/>
    <w:rsid w:val="46730111"/>
    <w:rsid w:val="467667DD"/>
    <w:rsid w:val="46792F85"/>
    <w:rsid w:val="467946A6"/>
    <w:rsid w:val="467D633F"/>
    <w:rsid w:val="46A2459D"/>
    <w:rsid w:val="46D777A6"/>
    <w:rsid w:val="46D83ED3"/>
    <w:rsid w:val="46E4396C"/>
    <w:rsid w:val="46E81FC8"/>
    <w:rsid w:val="46F73436"/>
    <w:rsid w:val="470608F6"/>
    <w:rsid w:val="47112B42"/>
    <w:rsid w:val="471772FE"/>
    <w:rsid w:val="472435E2"/>
    <w:rsid w:val="472903C8"/>
    <w:rsid w:val="473C2726"/>
    <w:rsid w:val="47416F8C"/>
    <w:rsid w:val="47433BC7"/>
    <w:rsid w:val="474529D1"/>
    <w:rsid w:val="47456AFB"/>
    <w:rsid w:val="474E651E"/>
    <w:rsid w:val="4758399F"/>
    <w:rsid w:val="47A27401"/>
    <w:rsid w:val="47A64C98"/>
    <w:rsid w:val="47CC1692"/>
    <w:rsid w:val="47D35946"/>
    <w:rsid w:val="47D631AD"/>
    <w:rsid w:val="47FF42ED"/>
    <w:rsid w:val="48012497"/>
    <w:rsid w:val="480F13E6"/>
    <w:rsid w:val="481944D7"/>
    <w:rsid w:val="483A19BA"/>
    <w:rsid w:val="483A3B0D"/>
    <w:rsid w:val="48450BDA"/>
    <w:rsid w:val="484F0655"/>
    <w:rsid w:val="48521B4B"/>
    <w:rsid w:val="4853079B"/>
    <w:rsid w:val="485427F6"/>
    <w:rsid w:val="489369AF"/>
    <w:rsid w:val="48960C26"/>
    <w:rsid w:val="489C220D"/>
    <w:rsid w:val="48A22477"/>
    <w:rsid w:val="48A85F32"/>
    <w:rsid w:val="48B06439"/>
    <w:rsid w:val="48C95A07"/>
    <w:rsid w:val="48DB07F9"/>
    <w:rsid w:val="48DB3FD5"/>
    <w:rsid w:val="48FD1552"/>
    <w:rsid w:val="49070011"/>
    <w:rsid w:val="491E2E2F"/>
    <w:rsid w:val="49304866"/>
    <w:rsid w:val="494236DE"/>
    <w:rsid w:val="4951064E"/>
    <w:rsid w:val="496A03AF"/>
    <w:rsid w:val="49762781"/>
    <w:rsid w:val="49846446"/>
    <w:rsid w:val="498756A8"/>
    <w:rsid w:val="4997573B"/>
    <w:rsid w:val="49A40C61"/>
    <w:rsid w:val="49AF4FF2"/>
    <w:rsid w:val="49CC7897"/>
    <w:rsid w:val="49CF1647"/>
    <w:rsid w:val="49D4799E"/>
    <w:rsid w:val="49DD691A"/>
    <w:rsid w:val="49F54FD5"/>
    <w:rsid w:val="49F9058A"/>
    <w:rsid w:val="49FF2415"/>
    <w:rsid w:val="4A0819BF"/>
    <w:rsid w:val="4A082B2B"/>
    <w:rsid w:val="4A0B522E"/>
    <w:rsid w:val="4A1B2339"/>
    <w:rsid w:val="4A1E145D"/>
    <w:rsid w:val="4A285388"/>
    <w:rsid w:val="4A34188B"/>
    <w:rsid w:val="4A3B5891"/>
    <w:rsid w:val="4A517233"/>
    <w:rsid w:val="4A67622D"/>
    <w:rsid w:val="4A7A1EAF"/>
    <w:rsid w:val="4A9106DC"/>
    <w:rsid w:val="4AA20F85"/>
    <w:rsid w:val="4AA877DB"/>
    <w:rsid w:val="4AB616A4"/>
    <w:rsid w:val="4ABA112F"/>
    <w:rsid w:val="4AC2728A"/>
    <w:rsid w:val="4AF9595B"/>
    <w:rsid w:val="4B065FF7"/>
    <w:rsid w:val="4B097A62"/>
    <w:rsid w:val="4B13676A"/>
    <w:rsid w:val="4B3219C1"/>
    <w:rsid w:val="4B3A72A0"/>
    <w:rsid w:val="4B4D1D82"/>
    <w:rsid w:val="4B5D08B6"/>
    <w:rsid w:val="4B7218C9"/>
    <w:rsid w:val="4B7C5800"/>
    <w:rsid w:val="4B9078DE"/>
    <w:rsid w:val="4B9655CD"/>
    <w:rsid w:val="4BA47466"/>
    <w:rsid w:val="4BA74ECC"/>
    <w:rsid w:val="4BC44B0F"/>
    <w:rsid w:val="4BC564AE"/>
    <w:rsid w:val="4BCE6F47"/>
    <w:rsid w:val="4BF54408"/>
    <w:rsid w:val="4BFF3A3A"/>
    <w:rsid w:val="4C026BDA"/>
    <w:rsid w:val="4C045022"/>
    <w:rsid w:val="4C066BB8"/>
    <w:rsid w:val="4C072D13"/>
    <w:rsid w:val="4C1A0872"/>
    <w:rsid w:val="4C2F6E9E"/>
    <w:rsid w:val="4C2F774F"/>
    <w:rsid w:val="4C460EB0"/>
    <w:rsid w:val="4C527888"/>
    <w:rsid w:val="4C5B54B7"/>
    <w:rsid w:val="4C647E96"/>
    <w:rsid w:val="4C6D65FF"/>
    <w:rsid w:val="4C6F5A64"/>
    <w:rsid w:val="4C772F1A"/>
    <w:rsid w:val="4C793024"/>
    <w:rsid w:val="4C7F5CF4"/>
    <w:rsid w:val="4C8A6488"/>
    <w:rsid w:val="4C9B0C60"/>
    <w:rsid w:val="4CDD2F54"/>
    <w:rsid w:val="4CF61BD9"/>
    <w:rsid w:val="4CFE2F8A"/>
    <w:rsid w:val="4D265EC5"/>
    <w:rsid w:val="4D307EFB"/>
    <w:rsid w:val="4D31109B"/>
    <w:rsid w:val="4D3708C8"/>
    <w:rsid w:val="4D375A07"/>
    <w:rsid w:val="4D484F1C"/>
    <w:rsid w:val="4D53787E"/>
    <w:rsid w:val="4D543AD9"/>
    <w:rsid w:val="4D610351"/>
    <w:rsid w:val="4D644974"/>
    <w:rsid w:val="4D6F75EA"/>
    <w:rsid w:val="4D897FA6"/>
    <w:rsid w:val="4D9A3C3E"/>
    <w:rsid w:val="4D9E3BBF"/>
    <w:rsid w:val="4DAA2B3A"/>
    <w:rsid w:val="4DB850CB"/>
    <w:rsid w:val="4DBA6A55"/>
    <w:rsid w:val="4DC104B9"/>
    <w:rsid w:val="4DC2055F"/>
    <w:rsid w:val="4DC92A56"/>
    <w:rsid w:val="4DE37A4C"/>
    <w:rsid w:val="4DF56B93"/>
    <w:rsid w:val="4E0336C0"/>
    <w:rsid w:val="4E06309C"/>
    <w:rsid w:val="4E0D442F"/>
    <w:rsid w:val="4E101ECF"/>
    <w:rsid w:val="4E1A5241"/>
    <w:rsid w:val="4E2039E8"/>
    <w:rsid w:val="4E2C7F83"/>
    <w:rsid w:val="4E316B59"/>
    <w:rsid w:val="4E5132C1"/>
    <w:rsid w:val="4E531E64"/>
    <w:rsid w:val="4E6E3962"/>
    <w:rsid w:val="4E6E6616"/>
    <w:rsid w:val="4E7133C2"/>
    <w:rsid w:val="4E8217F5"/>
    <w:rsid w:val="4E91717F"/>
    <w:rsid w:val="4EBF554E"/>
    <w:rsid w:val="4EC40A42"/>
    <w:rsid w:val="4EC9596C"/>
    <w:rsid w:val="4EE866BA"/>
    <w:rsid w:val="4EEA1313"/>
    <w:rsid w:val="4EEA678E"/>
    <w:rsid w:val="4EF730D9"/>
    <w:rsid w:val="4F0E3F5F"/>
    <w:rsid w:val="4F14382B"/>
    <w:rsid w:val="4F2C75F9"/>
    <w:rsid w:val="4F337864"/>
    <w:rsid w:val="4F6330A2"/>
    <w:rsid w:val="4F6C2EDB"/>
    <w:rsid w:val="4F7E52B8"/>
    <w:rsid w:val="4F8B3D45"/>
    <w:rsid w:val="4F941C10"/>
    <w:rsid w:val="4F9B56D5"/>
    <w:rsid w:val="4FB0457E"/>
    <w:rsid w:val="4FBB38E0"/>
    <w:rsid w:val="4FEC0AD8"/>
    <w:rsid w:val="4FF97C5D"/>
    <w:rsid w:val="5009741B"/>
    <w:rsid w:val="502D74A4"/>
    <w:rsid w:val="50317231"/>
    <w:rsid w:val="503F2514"/>
    <w:rsid w:val="503F793B"/>
    <w:rsid w:val="504B69C2"/>
    <w:rsid w:val="50586E69"/>
    <w:rsid w:val="50605F6E"/>
    <w:rsid w:val="506169CF"/>
    <w:rsid w:val="50616E24"/>
    <w:rsid w:val="50650E1C"/>
    <w:rsid w:val="506871CC"/>
    <w:rsid w:val="507E59F5"/>
    <w:rsid w:val="508019E4"/>
    <w:rsid w:val="508865A2"/>
    <w:rsid w:val="50910F44"/>
    <w:rsid w:val="50BC3314"/>
    <w:rsid w:val="50CC21B3"/>
    <w:rsid w:val="50CF5570"/>
    <w:rsid w:val="50E93BF9"/>
    <w:rsid w:val="50EE3EDC"/>
    <w:rsid w:val="50F25BC5"/>
    <w:rsid w:val="50F45F5A"/>
    <w:rsid w:val="50FF6155"/>
    <w:rsid w:val="51000CD2"/>
    <w:rsid w:val="51126748"/>
    <w:rsid w:val="511A4CF6"/>
    <w:rsid w:val="511C159D"/>
    <w:rsid w:val="511F7485"/>
    <w:rsid w:val="51243FE4"/>
    <w:rsid w:val="51263305"/>
    <w:rsid w:val="513E5128"/>
    <w:rsid w:val="5144144A"/>
    <w:rsid w:val="51481E1D"/>
    <w:rsid w:val="515526FC"/>
    <w:rsid w:val="515F053B"/>
    <w:rsid w:val="516522F4"/>
    <w:rsid w:val="51695C46"/>
    <w:rsid w:val="517253B3"/>
    <w:rsid w:val="519A6B7F"/>
    <w:rsid w:val="519D2482"/>
    <w:rsid w:val="519E2AA0"/>
    <w:rsid w:val="51A75A8C"/>
    <w:rsid w:val="51B223F2"/>
    <w:rsid w:val="51B85E2B"/>
    <w:rsid w:val="51D3011F"/>
    <w:rsid w:val="51DF41F5"/>
    <w:rsid w:val="51EA3084"/>
    <w:rsid w:val="51F616BB"/>
    <w:rsid w:val="520B0C1C"/>
    <w:rsid w:val="520F0C30"/>
    <w:rsid w:val="52170E22"/>
    <w:rsid w:val="522B5DD9"/>
    <w:rsid w:val="523E34C7"/>
    <w:rsid w:val="5244668D"/>
    <w:rsid w:val="524E1A3B"/>
    <w:rsid w:val="526506DF"/>
    <w:rsid w:val="52752708"/>
    <w:rsid w:val="527935D9"/>
    <w:rsid w:val="527F6BAD"/>
    <w:rsid w:val="52807CE0"/>
    <w:rsid w:val="52823DA4"/>
    <w:rsid w:val="52876514"/>
    <w:rsid w:val="52901739"/>
    <w:rsid w:val="5297693A"/>
    <w:rsid w:val="52BD34A2"/>
    <w:rsid w:val="52BE78CF"/>
    <w:rsid w:val="52CC0EB2"/>
    <w:rsid w:val="52D143CC"/>
    <w:rsid w:val="52DD36F2"/>
    <w:rsid w:val="52E92070"/>
    <w:rsid w:val="52F55A08"/>
    <w:rsid w:val="53077536"/>
    <w:rsid w:val="531B5194"/>
    <w:rsid w:val="531B5F79"/>
    <w:rsid w:val="532C3D9B"/>
    <w:rsid w:val="533C6F1B"/>
    <w:rsid w:val="533D588C"/>
    <w:rsid w:val="533E7600"/>
    <w:rsid w:val="535247EE"/>
    <w:rsid w:val="536D049B"/>
    <w:rsid w:val="5373388F"/>
    <w:rsid w:val="53780A4B"/>
    <w:rsid w:val="537C1D13"/>
    <w:rsid w:val="537C6976"/>
    <w:rsid w:val="538229A5"/>
    <w:rsid w:val="5384427D"/>
    <w:rsid w:val="53A96D33"/>
    <w:rsid w:val="53CE6589"/>
    <w:rsid w:val="53E7333A"/>
    <w:rsid w:val="53E92165"/>
    <w:rsid w:val="54080787"/>
    <w:rsid w:val="54191298"/>
    <w:rsid w:val="542122B5"/>
    <w:rsid w:val="542E6C4B"/>
    <w:rsid w:val="54546865"/>
    <w:rsid w:val="545757D4"/>
    <w:rsid w:val="547A408F"/>
    <w:rsid w:val="547B18A8"/>
    <w:rsid w:val="547D4701"/>
    <w:rsid w:val="549634E3"/>
    <w:rsid w:val="549C2946"/>
    <w:rsid w:val="54AF6177"/>
    <w:rsid w:val="54E70729"/>
    <w:rsid w:val="54E927BB"/>
    <w:rsid w:val="54F7523A"/>
    <w:rsid w:val="550D4D60"/>
    <w:rsid w:val="550F4D6F"/>
    <w:rsid w:val="551B51F0"/>
    <w:rsid w:val="552640D4"/>
    <w:rsid w:val="55300976"/>
    <w:rsid w:val="55310201"/>
    <w:rsid w:val="5534671A"/>
    <w:rsid w:val="55386642"/>
    <w:rsid w:val="55393715"/>
    <w:rsid w:val="555B778E"/>
    <w:rsid w:val="55657DDB"/>
    <w:rsid w:val="55680D96"/>
    <w:rsid w:val="557120B4"/>
    <w:rsid w:val="557712D3"/>
    <w:rsid w:val="558A0F87"/>
    <w:rsid w:val="559D67BA"/>
    <w:rsid w:val="55A57549"/>
    <w:rsid w:val="55B636EB"/>
    <w:rsid w:val="55C941D1"/>
    <w:rsid w:val="55D8059B"/>
    <w:rsid w:val="55FD34FC"/>
    <w:rsid w:val="5600487C"/>
    <w:rsid w:val="560073DA"/>
    <w:rsid w:val="561054A1"/>
    <w:rsid w:val="56167150"/>
    <w:rsid w:val="561B30B9"/>
    <w:rsid w:val="56327925"/>
    <w:rsid w:val="564F3C72"/>
    <w:rsid w:val="567017E0"/>
    <w:rsid w:val="5687402F"/>
    <w:rsid w:val="568C16BF"/>
    <w:rsid w:val="56902E54"/>
    <w:rsid w:val="56B35BB0"/>
    <w:rsid w:val="56B535F1"/>
    <w:rsid w:val="56B70367"/>
    <w:rsid w:val="56BB1A76"/>
    <w:rsid w:val="56DC2A96"/>
    <w:rsid w:val="56FE76FF"/>
    <w:rsid w:val="571748AA"/>
    <w:rsid w:val="57226B10"/>
    <w:rsid w:val="572777A2"/>
    <w:rsid w:val="573D2EFD"/>
    <w:rsid w:val="5740752C"/>
    <w:rsid w:val="574A763F"/>
    <w:rsid w:val="5752006E"/>
    <w:rsid w:val="575248BF"/>
    <w:rsid w:val="575A79DE"/>
    <w:rsid w:val="575C13AD"/>
    <w:rsid w:val="575E69A5"/>
    <w:rsid w:val="57667930"/>
    <w:rsid w:val="577F09C4"/>
    <w:rsid w:val="578F068D"/>
    <w:rsid w:val="57A34B66"/>
    <w:rsid w:val="57AA62FF"/>
    <w:rsid w:val="57B134A1"/>
    <w:rsid w:val="57BB4475"/>
    <w:rsid w:val="57C839EB"/>
    <w:rsid w:val="57D508F3"/>
    <w:rsid w:val="57D5152C"/>
    <w:rsid w:val="57E86537"/>
    <w:rsid w:val="57F81845"/>
    <w:rsid w:val="57FB2BB6"/>
    <w:rsid w:val="580D1A3B"/>
    <w:rsid w:val="581254FA"/>
    <w:rsid w:val="5814273C"/>
    <w:rsid w:val="581F28CF"/>
    <w:rsid w:val="58243540"/>
    <w:rsid w:val="582E307A"/>
    <w:rsid w:val="5831550D"/>
    <w:rsid w:val="58656AE1"/>
    <w:rsid w:val="58660CF3"/>
    <w:rsid w:val="587C4426"/>
    <w:rsid w:val="58862A3E"/>
    <w:rsid w:val="588E637B"/>
    <w:rsid w:val="58A9023E"/>
    <w:rsid w:val="58C8516B"/>
    <w:rsid w:val="58CA4040"/>
    <w:rsid w:val="58CC25C3"/>
    <w:rsid w:val="58E65714"/>
    <w:rsid w:val="59084D7B"/>
    <w:rsid w:val="590B6851"/>
    <w:rsid w:val="590F14D8"/>
    <w:rsid w:val="591B084A"/>
    <w:rsid w:val="59232155"/>
    <w:rsid w:val="59260368"/>
    <w:rsid w:val="592F5474"/>
    <w:rsid w:val="59316251"/>
    <w:rsid w:val="593B2891"/>
    <w:rsid w:val="594A1E40"/>
    <w:rsid w:val="594E6CD4"/>
    <w:rsid w:val="596F0877"/>
    <w:rsid w:val="59821F79"/>
    <w:rsid w:val="59CC74B1"/>
    <w:rsid w:val="59CF5A18"/>
    <w:rsid w:val="59D37306"/>
    <w:rsid w:val="59DB65DE"/>
    <w:rsid w:val="59E210E9"/>
    <w:rsid w:val="5A05577B"/>
    <w:rsid w:val="5A085517"/>
    <w:rsid w:val="5A0A3D75"/>
    <w:rsid w:val="5A1B33FA"/>
    <w:rsid w:val="5A1F6131"/>
    <w:rsid w:val="5A1F72D6"/>
    <w:rsid w:val="5A213D65"/>
    <w:rsid w:val="5A254852"/>
    <w:rsid w:val="5A312BAC"/>
    <w:rsid w:val="5A3537C1"/>
    <w:rsid w:val="5A414E66"/>
    <w:rsid w:val="5A415216"/>
    <w:rsid w:val="5A465D1B"/>
    <w:rsid w:val="5A4C6827"/>
    <w:rsid w:val="5A550F9F"/>
    <w:rsid w:val="5A6C7BA3"/>
    <w:rsid w:val="5A817410"/>
    <w:rsid w:val="5A896208"/>
    <w:rsid w:val="5A9A43F2"/>
    <w:rsid w:val="5AA15191"/>
    <w:rsid w:val="5AA61AC3"/>
    <w:rsid w:val="5AAD4B39"/>
    <w:rsid w:val="5AB91FFF"/>
    <w:rsid w:val="5ABB756A"/>
    <w:rsid w:val="5AC418F9"/>
    <w:rsid w:val="5ACC0715"/>
    <w:rsid w:val="5AD27A83"/>
    <w:rsid w:val="5AEA7040"/>
    <w:rsid w:val="5B2E19B3"/>
    <w:rsid w:val="5B4F0865"/>
    <w:rsid w:val="5B885FC3"/>
    <w:rsid w:val="5B890C67"/>
    <w:rsid w:val="5BA326CE"/>
    <w:rsid w:val="5BF4599A"/>
    <w:rsid w:val="5C0762B3"/>
    <w:rsid w:val="5C0A34A8"/>
    <w:rsid w:val="5C0D4E20"/>
    <w:rsid w:val="5C133104"/>
    <w:rsid w:val="5C1D46EA"/>
    <w:rsid w:val="5C21132D"/>
    <w:rsid w:val="5C213C45"/>
    <w:rsid w:val="5C254ED5"/>
    <w:rsid w:val="5C2C2768"/>
    <w:rsid w:val="5C5C329D"/>
    <w:rsid w:val="5C5E4398"/>
    <w:rsid w:val="5C601729"/>
    <w:rsid w:val="5C695A49"/>
    <w:rsid w:val="5C705355"/>
    <w:rsid w:val="5C745BC8"/>
    <w:rsid w:val="5C7E24A4"/>
    <w:rsid w:val="5C864976"/>
    <w:rsid w:val="5C88178F"/>
    <w:rsid w:val="5CAE19D2"/>
    <w:rsid w:val="5CC913B2"/>
    <w:rsid w:val="5CCB6F4A"/>
    <w:rsid w:val="5CDF7F89"/>
    <w:rsid w:val="5CF413BC"/>
    <w:rsid w:val="5D051E38"/>
    <w:rsid w:val="5D2052ED"/>
    <w:rsid w:val="5D7A50EA"/>
    <w:rsid w:val="5D853958"/>
    <w:rsid w:val="5D8945E4"/>
    <w:rsid w:val="5D8A7BEA"/>
    <w:rsid w:val="5D8F481F"/>
    <w:rsid w:val="5DA16FD3"/>
    <w:rsid w:val="5DB67E89"/>
    <w:rsid w:val="5DC2619A"/>
    <w:rsid w:val="5DC94E77"/>
    <w:rsid w:val="5DCC30FA"/>
    <w:rsid w:val="5DCE2C34"/>
    <w:rsid w:val="5DD65077"/>
    <w:rsid w:val="5DD94F09"/>
    <w:rsid w:val="5DE11A44"/>
    <w:rsid w:val="5DE3638B"/>
    <w:rsid w:val="5DEE19AB"/>
    <w:rsid w:val="5E016FC7"/>
    <w:rsid w:val="5E216AEB"/>
    <w:rsid w:val="5E216D41"/>
    <w:rsid w:val="5E2A724F"/>
    <w:rsid w:val="5E3D3C8C"/>
    <w:rsid w:val="5E4B5E07"/>
    <w:rsid w:val="5E514993"/>
    <w:rsid w:val="5E5C5528"/>
    <w:rsid w:val="5E6417A0"/>
    <w:rsid w:val="5E6707EC"/>
    <w:rsid w:val="5E861802"/>
    <w:rsid w:val="5E8C1507"/>
    <w:rsid w:val="5E975038"/>
    <w:rsid w:val="5E982679"/>
    <w:rsid w:val="5EB228D3"/>
    <w:rsid w:val="5EB871F7"/>
    <w:rsid w:val="5EC663BB"/>
    <w:rsid w:val="5EDF4C3C"/>
    <w:rsid w:val="5EE67820"/>
    <w:rsid w:val="5EE771AA"/>
    <w:rsid w:val="5EED65B6"/>
    <w:rsid w:val="5EFC0D77"/>
    <w:rsid w:val="5F007A87"/>
    <w:rsid w:val="5F0A4597"/>
    <w:rsid w:val="5F0D5BD4"/>
    <w:rsid w:val="5F131E93"/>
    <w:rsid w:val="5F477D0C"/>
    <w:rsid w:val="5F5E205D"/>
    <w:rsid w:val="5F6135BB"/>
    <w:rsid w:val="5F6217F2"/>
    <w:rsid w:val="5F734C06"/>
    <w:rsid w:val="5F7A1635"/>
    <w:rsid w:val="5F826B3D"/>
    <w:rsid w:val="5F96499A"/>
    <w:rsid w:val="5FC03E9F"/>
    <w:rsid w:val="5FC4273F"/>
    <w:rsid w:val="5FE41D8E"/>
    <w:rsid w:val="5FEA6695"/>
    <w:rsid w:val="5FEC77B0"/>
    <w:rsid w:val="60032769"/>
    <w:rsid w:val="602A5B56"/>
    <w:rsid w:val="602F6CF3"/>
    <w:rsid w:val="604E5AAD"/>
    <w:rsid w:val="60550BC5"/>
    <w:rsid w:val="6067306C"/>
    <w:rsid w:val="607102B5"/>
    <w:rsid w:val="60760723"/>
    <w:rsid w:val="60796108"/>
    <w:rsid w:val="607C4917"/>
    <w:rsid w:val="60BC2300"/>
    <w:rsid w:val="60CF2458"/>
    <w:rsid w:val="60DA0DB6"/>
    <w:rsid w:val="60DD6F31"/>
    <w:rsid w:val="60EC69E3"/>
    <w:rsid w:val="60ED4BD8"/>
    <w:rsid w:val="60F4536B"/>
    <w:rsid w:val="61091555"/>
    <w:rsid w:val="610C1707"/>
    <w:rsid w:val="61104F66"/>
    <w:rsid w:val="612574AD"/>
    <w:rsid w:val="61260E40"/>
    <w:rsid w:val="612B7FBC"/>
    <w:rsid w:val="61446442"/>
    <w:rsid w:val="61585AEC"/>
    <w:rsid w:val="615F0CDC"/>
    <w:rsid w:val="616D3276"/>
    <w:rsid w:val="6174420D"/>
    <w:rsid w:val="61760A2D"/>
    <w:rsid w:val="618650E8"/>
    <w:rsid w:val="618B4004"/>
    <w:rsid w:val="619A438A"/>
    <w:rsid w:val="61BA40C2"/>
    <w:rsid w:val="61CB0DBA"/>
    <w:rsid w:val="61D33F2C"/>
    <w:rsid w:val="61D92066"/>
    <w:rsid w:val="62062BAF"/>
    <w:rsid w:val="62282CAB"/>
    <w:rsid w:val="623436DE"/>
    <w:rsid w:val="623E17DF"/>
    <w:rsid w:val="623E5424"/>
    <w:rsid w:val="624B2310"/>
    <w:rsid w:val="624F6BDD"/>
    <w:rsid w:val="62542514"/>
    <w:rsid w:val="625F2389"/>
    <w:rsid w:val="62675F3A"/>
    <w:rsid w:val="629B6DB5"/>
    <w:rsid w:val="62A85EC3"/>
    <w:rsid w:val="62B879D6"/>
    <w:rsid w:val="62BB6A86"/>
    <w:rsid w:val="62BF0A61"/>
    <w:rsid w:val="62BF315E"/>
    <w:rsid w:val="62C64CF0"/>
    <w:rsid w:val="62E36129"/>
    <w:rsid w:val="62E75CC1"/>
    <w:rsid w:val="62EE00FF"/>
    <w:rsid w:val="62F43EFA"/>
    <w:rsid w:val="6310203C"/>
    <w:rsid w:val="6310253A"/>
    <w:rsid w:val="633E6854"/>
    <w:rsid w:val="63614AD1"/>
    <w:rsid w:val="637C4A79"/>
    <w:rsid w:val="637D190B"/>
    <w:rsid w:val="638B1EE6"/>
    <w:rsid w:val="63906F57"/>
    <w:rsid w:val="639C6164"/>
    <w:rsid w:val="63A802F5"/>
    <w:rsid w:val="63A914C7"/>
    <w:rsid w:val="63D8365D"/>
    <w:rsid w:val="63E520B1"/>
    <w:rsid w:val="63F93897"/>
    <w:rsid w:val="63FD1192"/>
    <w:rsid w:val="64064261"/>
    <w:rsid w:val="641C085D"/>
    <w:rsid w:val="641F4F93"/>
    <w:rsid w:val="642018E5"/>
    <w:rsid w:val="6434623C"/>
    <w:rsid w:val="643B555D"/>
    <w:rsid w:val="6444514A"/>
    <w:rsid w:val="64451311"/>
    <w:rsid w:val="64566CC9"/>
    <w:rsid w:val="645F6E96"/>
    <w:rsid w:val="647162CB"/>
    <w:rsid w:val="64867883"/>
    <w:rsid w:val="6495740B"/>
    <w:rsid w:val="649D7142"/>
    <w:rsid w:val="64D40FA3"/>
    <w:rsid w:val="64D5059D"/>
    <w:rsid w:val="64D76D33"/>
    <w:rsid w:val="64DC57D8"/>
    <w:rsid w:val="64F34447"/>
    <w:rsid w:val="64FA0171"/>
    <w:rsid w:val="650047D4"/>
    <w:rsid w:val="65064550"/>
    <w:rsid w:val="652216B6"/>
    <w:rsid w:val="652A4F7E"/>
    <w:rsid w:val="652E57A1"/>
    <w:rsid w:val="652F5A5D"/>
    <w:rsid w:val="6544513D"/>
    <w:rsid w:val="6551399D"/>
    <w:rsid w:val="65607857"/>
    <w:rsid w:val="656D723C"/>
    <w:rsid w:val="65766EEC"/>
    <w:rsid w:val="65790560"/>
    <w:rsid w:val="65791BAD"/>
    <w:rsid w:val="657A790D"/>
    <w:rsid w:val="6590660B"/>
    <w:rsid w:val="6598050D"/>
    <w:rsid w:val="65B069DB"/>
    <w:rsid w:val="65B64FF4"/>
    <w:rsid w:val="65F7757F"/>
    <w:rsid w:val="66217287"/>
    <w:rsid w:val="662856A5"/>
    <w:rsid w:val="662C2AA0"/>
    <w:rsid w:val="6635413F"/>
    <w:rsid w:val="663D7041"/>
    <w:rsid w:val="66422299"/>
    <w:rsid w:val="66436E0D"/>
    <w:rsid w:val="66550F63"/>
    <w:rsid w:val="66586148"/>
    <w:rsid w:val="666A0271"/>
    <w:rsid w:val="666D78EF"/>
    <w:rsid w:val="66704636"/>
    <w:rsid w:val="66806EF3"/>
    <w:rsid w:val="66817D18"/>
    <w:rsid w:val="6685704C"/>
    <w:rsid w:val="66864AE8"/>
    <w:rsid w:val="66993336"/>
    <w:rsid w:val="66BB4497"/>
    <w:rsid w:val="67072F25"/>
    <w:rsid w:val="670D22AD"/>
    <w:rsid w:val="671D347E"/>
    <w:rsid w:val="671D57CC"/>
    <w:rsid w:val="67251FCA"/>
    <w:rsid w:val="67537EF7"/>
    <w:rsid w:val="676F33DC"/>
    <w:rsid w:val="67942030"/>
    <w:rsid w:val="679D0DD9"/>
    <w:rsid w:val="679D6AA1"/>
    <w:rsid w:val="67A76E26"/>
    <w:rsid w:val="67A86F38"/>
    <w:rsid w:val="67B061AF"/>
    <w:rsid w:val="67D775E3"/>
    <w:rsid w:val="67DE6CDB"/>
    <w:rsid w:val="67E80E87"/>
    <w:rsid w:val="67F46232"/>
    <w:rsid w:val="68042F69"/>
    <w:rsid w:val="6810116D"/>
    <w:rsid w:val="681F5401"/>
    <w:rsid w:val="682B6E8E"/>
    <w:rsid w:val="68300BA0"/>
    <w:rsid w:val="6852161C"/>
    <w:rsid w:val="685C646F"/>
    <w:rsid w:val="685F3FAD"/>
    <w:rsid w:val="68687B71"/>
    <w:rsid w:val="68726C5C"/>
    <w:rsid w:val="687306AB"/>
    <w:rsid w:val="687474B8"/>
    <w:rsid w:val="68774C33"/>
    <w:rsid w:val="68797F51"/>
    <w:rsid w:val="687B5020"/>
    <w:rsid w:val="687B7D78"/>
    <w:rsid w:val="68A061F5"/>
    <w:rsid w:val="68AE6286"/>
    <w:rsid w:val="68C44C23"/>
    <w:rsid w:val="68C904D7"/>
    <w:rsid w:val="68CE49F5"/>
    <w:rsid w:val="68D30EF1"/>
    <w:rsid w:val="68D71F81"/>
    <w:rsid w:val="68DF6B1A"/>
    <w:rsid w:val="68EF09F7"/>
    <w:rsid w:val="68F21DD4"/>
    <w:rsid w:val="6905054C"/>
    <w:rsid w:val="69197F40"/>
    <w:rsid w:val="6921688B"/>
    <w:rsid w:val="692E2A4A"/>
    <w:rsid w:val="696B2859"/>
    <w:rsid w:val="696F32DF"/>
    <w:rsid w:val="697722C4"/>
    <w:rsid w:val="69794AE1"/>
    <w:rsid w:val="698C4528"/>
    <w:rsid w:val="69994DF8"/>
    <w:rsid w:val="69A45818"/>
    <w:rsid w:val="69AA40CB"/>
    <w:rsid w:val="69AF543C"/>
    <w:rsid w:val="69BF021A"/>
    <w:rsid w:val="69D44FBF"/>
    <w:rsid w:val="69D61088"/>
    <w:rsid w:val="6A0B20A5"/>
    <w:rsid w:val="6A145DD6"/>
    <w:rsid w:val="6A197BB7"/>
    <w:rsid w:val="6A2F4856"/>
    <w:rsid w:val="6A364DD0"/>
    <w:rsid w:val="6A4E2686"/>
    <w:rsid w:val="6A604AAD"/>
    <w:rsid w:val="6A6E2A19"/>
    <w:rsid w:val="6A853AF3"/>
    <w:rsid w:val="6A9546E8"/>
    <w:rsid w:val="6A967E39"/>
    <w:rsid w:val="6ACA0BA4"/>
    <w:rsid w:val="6B0D1C88"/>
    <w:rsid w:val="6B120E5C"/>
    <w:rsid w:val="6B357FF1"/>
    <w:rsid w:val="6B3D40F6"/>
    <w:rsid w:val="6B4F628B"/>
    <w:rsid w:val="6B7D54CE"/>
    <w:rsid w:val="6B7D6FD1"/>
    <w:rsid w:val="6B9A1DB6"/>
    <w:rsid w:val="6BA01081"/>
    <w:rsid w:val="6BAC3AD1"/>
    <w:rsid w:val="6BCB3FBE"/>
    <w:rsid w:val="6BCD6B19"/>
    <w:rsid w:val="6BDD494E"/>
    <w:rsid w:val="6BE21932"/>
    <w:rsid w:val="6BEF705A"/>
    <w:rsid w:val="6C034578"/>
    <w:rsid w:val="6C0A1264"/>
    <w:rsid w:val="6C0E2FCA"/>
    <w:rsid w:val="6C3128C5"/>
    <w:rsid w:val="6C5B4013"/>
    <w:rsid w:val="6C631C8F"/>
    <w:rsid w:val="6C733F81"/>
    <w:rsid w:val="6C7572F8"/>
    <w:rsid w:val="6C7F3E56"/>
    <w:rsid w:val="6C80392F"/>
    <w:rsid w:val="6CAA3886"/>
    <w:rsid w:val="6CAE5E68"/>
    <w:rsid w:val="6CB43FF3"/>
    <w:rsid w:val="6CB9014D"/>
    <w:rsid w:val="6CC73676"/>
    <w:rsid w:val="6CCA309B"/>
    <w:rsid w:val="6CD43E94"/>
    <w:rsid w:val="6CE35942"/>
    <w:rsid w:val="6CE9354B"/>
    <w:rsid w:val="6CF30807"/>
    <w:rsid w:val="6CF90EE2"/>
    <w:rsid w:val="6D066637"/>
    <w:rsid w:val="6D272272"/>
    <w:rsid w:val="6D305230"/>
    <w:rsid w:val="6D5D689F"/>
    <w:rsid w:val="6D5F7755"/>
    <w:rsid w:val="6D684FB8"/>
    <w:rsid w:val="6D95300C"/>
    <w:rsid w:val="6D953977"/>
    <w:rsid w:val="6D9F0C55"/>
    <w:rsid w:val="6DA25EA3"/>
    <w:rsid w:val="6DA333FA"/>
    <w:rsid w:val="6DC85E83"/>
    <w:rsid w:val="6DCB0524"/>
    <w:rsid w:val="6DCF2090"/>
    <w:rsid w:val="6DD44BCC"/>
    <w:rsid w:val="6DE36848"/>
    <w:rsid w:val="6DF941D7"/>
    <w:rsid w:val="6E0923A1"/>
    <w:rsid w:val="6E1C222C"/>
    <w:rsid w:val="6E1C2B9B"/>
    <w:rsid w:val="6E3758C8"/>
    <w:rsid w:val="6E4149C4"/>
    <w:rsid w:val="6E4849EC"/>
    <w:rsid w:val="6E661AC1"/>
    <w:rsid w:val="6E664101"/>
    <w:rsid w:val="6E6F6BB3"/>
    <w:rsid w:val="6E830B41"/>
    <w:rsid w:val="6E972B18"/>
    <w:rsid w:val="6EA303B8"/>
    <w:rsid w:val="6EAE0968"/>
    <w:rsid w:val="6EB86312"/>
    <w:rsid w:val="6EE941DE"/>
    <w:rsid w:val="6EF040CD"/>
    <w:rsid w:val="6EFC0298"/>
    <w:rsid w:val="6F344A88"/>
    <w:rsid w:val="6F4B02E3"/>
    <w:rsid w:val="6F4F2CE9"/>
    <w:rsid w:val="6F5B7533"/>
    <w:rsid w:val="6F6335E2"/>
    <w:rsid w:val="6F6342B8"/>
    <w:rsid w:val="6F6532C9"/>
    <w:rsid w:val="6F697A08"/>
    <w:rsid w:val="6F704073"/>
    <w:rsid w:val="6F72507C"/>
    <w:rsid w:val="6F764B68"/>
    <w:rsid w:val="6F7B1395"/>
    <w:rsid w:val="6F816109"/>
    <w:rsid w:val="6F9159BF"/>
    <w:rsid w:val="6FA1277D"/>
    <w:rsid w:val="6FAE0DBB"/>
    <w:rsid w:val="6FB72D23"/>
    <w:rsid w:val="6FD65242"/>
    <w:rsid w:val="6FF65A08"/>
    <w:rsid w:val="6FFC776F"/>
    <w:rsid w:val="70014DF8"/>
    <w:rsid w:val="70056B01"/>
    <w:rsid w:val="70295B79"/>
    <w:rsid w:val="70495EF6"/>
    <w:rsid w:val="704C638B"/>
    <w:rsid w:val="70571A01"/>
    <w:rsid w:val="7061599A"/>
    <w:rsid w:val="706B0253"/>
    <w:rsid w:val="70811948"/>
    <w:rsid w:val="709428DF"/>
    <w:rsid w:val="70A5491A"/>
    <w:rsid w:val="70AD14FC"/>
    <w:rsid w:val="70B30347"/>
    <w:rsid w:val="70B765DE"/>
    <w:rsid w:val="70C77CD0"/>
    <w:rsid w:val="70D5520E"/>
    <w:rsid w:val="70D72D09"/>
    <w:rsid w:val="70E9196E"/>
    <w:rsid w:val="7103662E"/>
    <w:rsid w:val="710D19B6"/>
    <w:rsid w:val="71127AFD"/>
    <w:rsid w:val="7167781D"/>
    <w:rsid w:val="716D1000"/>
    <w:rsid w:val="71767DDF"/>
    <w:rsid w:val="719000CB"/>
    <w:rsid w:val="71A51253"/>
    <w:rsid w:val="71AC6D62"/>
    <w:rsid w:val="71B45552"/>
    <w:rsid w:val="71B63B05"/>
    <w:rsid w:val="71C337AE"/>
    <w:rsid w:val="71C921C9"/>
    <w:rsid w:val="71C947B5"/>
    <w:rsid w:val="71D50D24"/>
    <w:rsid w:val="71FA06DF"/>
    <w:rsid w:val="720C55A6"/>
    <w:rsid w:val="723506AE"/>
    <w:rsid w:val="7235179F"/>
    <w:rsid w:val="7239610A"/>
    <w:rsid w:val="723A5607"/>
    <w:rsid w:val="724229E6"/>
    <w:rsid w:val="725C71FB"/>
    <w:rsid w:val="726B78C3"/>
    <w:rsid w:val="72803F18"/>
    <w:rsid w:val="7285019F"/>
    <w:rsid w:val="72A36E1E"/>
    <w:rsid w:val="72AE4995"/>
    <w:rsid w:val="72D114DD"/>
    <w:rsid w:val="72DB0F72"/>
    <w:rsid w:val="72E153E6"/>
    <w:rsid w:val="72E26F91"/>
    <w:rsid w:val="72E40A7B"/>
    <w:rsid w:val="72ED1D6A"/>
    <w:rsid w:val="72F04924"/>
    <w:rsid w:val="72FA023E"/>
    <w:rsid w:val="73022C4A"/>
    <w:rsid w:val="730C6D42"/>
    <w:rsid w:val="730E1F54"/>
    <w:rsid w:val="7315101B"/>
    <w:rsid w:val="731B2E65"/>
    <w:rsid w:val="7322084A"/>
    <w:rsid w:val="73240903"/>
    <w:rsid w:val="733807F3"/>
    <w:rsid w:val="736A110F"/>
    <w:rsid w:val="737A09F3"/>
    <w:rsid w:val="738800EC"/>
    <w:rsid w:val="739736C7"/>
    <w:rsid w:val="7397681C"/>
    <w:rsid w:val="73A238E7"/>
    <w:rsid w:val="73B103F4"/>
    <w:rsid w:val="73CE6B0B"/>
    <w:rsid w:val="73D31A3E"/>
    <w:rsid w:val="73E35D46"/>
    <w:rsid w:val="73FD5230"/>
    <w:rsid w:val="742710E1"/>
    <w:rsid w:val="742A615A"/>
    <w:rsid w:val="743A1E31"/>
    <w:rsid w:val="743D3198"/>
    <w:rsid w:val="744523C7"/>
    <w:rsid w:val="744641E4"/>
    <w:rsid w:val="744A2325"/>
    <w:rsid w:val="744B4584"/>
    <w:rsid w:val="744D15A3"/>
    <w:rsid w:val="745077E1"/>
    <w:rsid w:val="74642437"/>
    <w:rsid w:val="747D78A4"/>
    <w:rsid w:val="7487571D"/>
    <w:rsid w:val="74A65A25"/>
    <w:rsid w:val="74C00074"/>
    <w:rsid w:val="74C12897"/>
    <w:rsid w:val="74C1455B"/>
    <w:rsid w:val="74FE0FBD"/>
    <w:rsid w:val="75012728"/>
    <w:rsid w:val="750B5149"/>
    <w:rsid w:val="751941EA"/>
    <w:rsid w:val="75283DA6"/>
    <w:rsid w:val="75402D80"/>
    <w:rsid w:val="754942BA"/>
    <w:rsid w:val="754A4846"/>
    <w:rsid w:val="754B5969"/>
    <w:rsid w:val="756D1D3B"/>
    <w:rsid w:val="756E766A"/>
    <w:rsid w:val="756F1CE3"/>
    <w:rsid w:val="75721C88"/>
    <w:rsid w:val="75773511"/>
    <w:rsid w:val="7582303E"/>
    <w:rsid w:val="759C75E2"/>
    <w:rsid w:val="75A402D5"/>
    <w:rsid w:val="75A91C19"/>
    <w:rsid w:val="75AC74A9"/>
    <w:rsid w:val="75B51DB0"/>
    <w:rsid w:val="75DA3AA4"/>
    <w:rsid w:val="75DF6D1C"/>
    <w:rsid w:val="75E77ED2"/>
    <w:rsid w:val="75E874F8"/>
    <w:rsid w:val="75F01985"/>
    <w:rsid w:val="75F8747C"/>
    <w:rsid w:val="75FC7F49"/>
    <w:rsid w:val="76005BD6"/>
    <w:rsid w:val="76306850"/>
    <w:rsid w:val="7643414A"/>
    <w:rsid w:val="7657081F"/>
    <w:rsid w:val="765B33FF"/>
    <w:rsid w:val="765B54EC"/>
    <w:rsid w:val="76626286"/>
    <w:rsid w:val="766D5F40"/>
    <w:rsid w:val="76B9789F"/>
    <w:rsid w:val="76BF1EDE"/>
    <w:rsid w:val="76CF5023"/>
    <w:rsid w:val="76DE2C6A"/>
    <w:rsid w:val="76E2402B"/>
    <w:rsid w:val="76E90606"/>
    <w:rsid w:val="77013D8A"/>
    <w:rsid w:val="770D0136"/>
    <w:rsid w:val="77143AFE"/>
    <w:rsid w:val="771D0E3D"/>
    <w:rsid w:val="77226179"/>
    <w:rsid w:val="77235FE6"/>
    <w:rsid w:val="77253507"/>
    <w:rsid w:val="77676D70"/>
    <w:rsid w:val="77820419"/>
    <w:rsid w:val="77823557"/>
    <w:rsid w:val="77831323"/>
    <w:rsid w:val="778E363F"/>
    <w:rsid w:val="77927F5A"/>
    <w:rsid w:val="77B97C69"/>
    <w:rsid w:val="77D35AE5"/>
    <w:rsid w:val="77DE4080"/>
    <w:rsid w:val="77F34E56"/>
    <w:rsid w:val="77FD7BE2"/>
    <w:rsid w:val="7807342F"/>
    <w:rsid w:val="780E0937"/>
    <w:rsid w:val="78154778"/>
    <w:rsid w:val="783F6286"/>
    <w:rsid w:val="784B760D"/>
    <w:rsid w:val="785C1186"/>
    <w:rsid w:val="78660CF7"/>
    <w:rsid w:val="78686442"/>
    <w:rsid w:val="78783DB6"/>
    <w:rsid w:val="788B4E41"/>
    <w:rsid w:val="78A43D85"/>
    <w:rsid w:val="78AC137C"/>
    <w:rsid w:val="78AD1016"/>
    <w:rsid w:val="78BE74B0"/>
    <w:rsid w:val="78CF64D3"/>
    <w:rsid w:val="78D2369B"/>
    <w:rsid w:val="78D309A4"/>
    <w:rsid w:val="78E41F20"/>
    <w:rsid w:val="78F14016"/>
    <w:rsid w:val="790016C4"/>
    <w:rsid w:val="792802BA"/>
    <w:rsid w:val="79344EEA"/>
    <w:rsid w:val="79382B1D"/>
    <w:rsid w:val="79416C4D"/>
    <w:rsid w:val="794E3E83"/>
    <w:rsid w:val="7960280B"/>
    <w:rsid w:val="79623E55"/>
    <w:rsid w:val="79631FF0"/>
    <w:rsid w:val="79721FD3"/>
    <w:rsid w:val="79782312"/>
    <w:rsid w:val="798A3CD7"/>
    <w:rsid w:val="79A53424"/>
    <w:rsid w:val="79AA38CE"/>
    <w:rsid w:val="79AF566A"/>
    <w:rsid w:val="79B03DF4"/>
    <w:rsid w:val="79B468B4"/>
    <w:rsid w:val="79B54310"/>
    <w:rsid w:val="79C618C9"/>
    <w:rsid w:val="79C9426F"/>
    <w:rsid w:val="79D44345"/>
    <w:rsid w:val="79E057B8"/>
    <w:rsid w:val="79F13936"/>
    <w:rsid w:val="79F1491F"/>
    <w:rsid w:val="79F82110"/>
    <w:rsid w:val="79FF4A69"/>
    <w:rsid w:val="7A1065AD"/>
    <w:rsid w:val="7A192DC4"/>
    <w:rsid w:val="7A1E10EE"/>
    <w:rsid w:val="7A26568F"/>
    <w:rsid w:val="7A392B59"/>
    <w:rsid w:val="7A393FF5"/>
    <w:rsid w:val="7A433965"/>
    <w:rsid w:val="7A610500"/>
    <w:rsid w:val="7A755B39"/>
    <w:rsid w:val="7A86366C"/>
    <w:rsid w:val="7A872D6D"/>
    <w:rsid w:val="7A8942B4"/>
    <w:rsid w:val="7A92070A"/>
    <w:rsid w:val="7A963934"/>
    <w:rsid w:val="7AA6790D"/>
    <w:rsid w:val="7AB80A64"/>
    <w:rsid w:val="7AC46AE6"/>
    <w:rsid w:val="7ACE7866"/>
    <w:rsid w:val="7AD17CF5"/>
    <w:rsid w:val="7AD932E1"/>
    <w:rsid w:val="7AE23EBC"/>
    <w:rsid w:val="7AE47031"/>
    <w:rsid w:val="7AE84FC7"/>
    <w:rsid w:val="7B0A144D"/>
    <w:rsid w:val="7B161380"/>
    <w:rsid w:val="7B253ADF"/>
    <w:rsid w:val="7B3D5907"/>
    <w:rsid w:val="7B3F1EAE"/>
    <w:rsid w:val="7B4423E6"/>
    <w:rsid w:val="7B663841"/>
    <w:rsid w:val="7B665AAC"/>
    <w:rsid w:val="7B6D3010"/>
    <w:rsid w:val="7B724112"/>
    <w:rsid w:val="7B7D384F"/>
    <w:rsid w:val="7B844491"/>
    <w:rsid w:val="7BA36BAA"/>
    <w:rsid w:val="7BAB3068"/>
    <w:rsid w:val="7BB73E9D"/>
    <w:rsid w:val="7BC0487D"/>
    <w:rsid w:val="7BC05BD8"/>
    <w:rsid w:val="7BD864B5"/>
    <w:rsid w:val="7BDB3611"/>
    <w:rsid w:val="7BE60740"/>
    <w:rsid w:val="7BF4209C"/>
    <w:rsid w:val="7BFA6B92"/>
    <w:rsid w:val="7C105953"/>
    <w:rsid w:val="7C247137"/>
    <w:rsid w:val="7C3012D7"/>
    <w:rsid w:val="7C417364"/>
    <w:rsid w:val="7C4A06F3"/>
    <w:rsid w:val="7C5E5EE0"/>
    <w:rsid w:val="7C7327C1"/>
    <w:rsid w:val="7C830667"/>
    <w:rsid w:val="7C8C7D71"/>
    <w:rsid w:val="7C8D2EA3"/>
    <w:rsid w:val="7C9D78FB"/>
    <w:rsid w:val="7CA73741"/>
    <w:rsid w:val="7CA91330"/>
    <w:rsid w:val="7CAA4D0E"/>
    <w:rsid w:val="7CB062C2"/>
    <w:rsid w:val="7CB106A5"/>
    <w:rsid w:val="7CCA53FA"/>
    <w:rsid w:val="7CDD4E5F"/>
    <w:rsid w:val="7CDE78E2"/>
    <w:rsid w:val="7CF455E7"/>
    <w:rsid w:val="7D01641E"/>
    <w:rsid w:val="7D0212EA"/>
    <w:rsid w:val="7D0E21AB"/>
    <w:rsid w:val="7D2B519B"/>
    <w:rsid w:val="7D2F4CD9"/>
    <w:rsid w:val="7D313E61"/>
    <w:rsid w:val="7D331254"/>
    <w:rsid w:val="7D392E71"/>
    <w:rsid w:val="7D6631DC"/>
    <w:rsid w:val="7D6752A8"/>
    <w:rsid w:val="7D7403E5"/>
    <w:rsid w:val="7D7E6E34"/>
    <w:rsid w:val="7D832779"/>
    <w:rsid w:val="7D8F093F"/>
    <w:rsid w:val="7DA13A64"/>
    <w:rsid w:val="7DBC6527"/>
    <w:rsid w:val="7DC41E97"/>
    <w:rsid w:val="7DC7327A"/>
    <w:rsid w:val="7DCA0003"/>
    <w:rsid w:val="7DE11312"/>
    <w:rsid w:val="7DEE6C44"/>
    <w:rsid w:val="7E021E0D"/>
    <w:rsid w:val="7E051612"/>
    <w:rsid w:val="7E2F79D3"/>
    <w:rsid w:val="7E376E61"/>
    <w:rsid w:val="7E38240F"/>
    <w:rsid w:val="7E4F54C9"/>
    <w:rsid w:val="7E541B8D"/>
    <w:rsid w:val="7E5C78B0"/>
    <w:rsid w:val="7E655A40"/>
    <w:rsid w:val="7E6A6A59"/>
    <w:rsid w:val="7E7A69F4"/>
    <w:rsid w:val="7E963F5C"/>
    <w:rsid w:val="7EAA4FCC"/>
    <w:rsid w:val="7EAC5FA1"/>
    <w:rsid w:val="7EC4492C"/>
    <w:rsid w:val="7ECB13F3"/>
    <w:rsid w:val="7ED505D3"/>
    <w:rsid w:val="7EE70F2D"/>
    <w:rsid w:val="7EEB5047"/>
    <w:rsid w:val="7EFD6FA7"/>
    <w:rsid w:val="7F087463"/>
    <w:rsid w:val="7F09586E"/>
    <w:rsid w:val="7F2141DE"/>
    <w:rsid w:val="7F39786A"/>
    <w:rsid w:val="7F5631AB"/>
    <w:rsid w:val="7F565C43"/>
    <w:rsid w:val="7F5B70BF"/>
    <w:rsid w:val="7F664991"/>
    <w:rsid w:val="7F742A8F"/>
    <w:rsid w:val="7F832448"/>
    <w:rsid w:val="7F862A2F"/>
    <w:rsid w:val="7F8D4850"/>
    <w:rsid w:val="7F924C12"/>
    <w:rsid w:val="7F9809C3"/>
    <w:rsid w:val="7FC917DB"/>
    <w:rsid w:val="7FD13962"/>
    <w:rsid w:val="7FD4038A"/>
    <w:rsid w:val="7FD456A9"/>
    <w:rsid w:val="7FD5649C"/>
    <w:rsid w:val="7FDC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Normal Indent"/>
    <w:basedOn w:val="1"/>
    <w:qFormat/>
    <w:uiPriority w:val="0"/>
    <w:pPr>
      <w:adjustRightInd w:val="0"/>
      <w:spacing w:line="360" w:lineRule="atLeast"/>
      <w:ind w:firstLine="420"/>
      <w:jc w:val="left"/>
      <w:textAlignment w:val="baseline"/>
    </w:pPr>
    <w:rPr>
      <w:rFonts w:eastAsia="楷体_GB2312"/>
      <w:kern w:val="0"/>
      <w:sz w:val="28"/>
    </w:rPr>
  </w:style>
  <w:style w:type="paragraph" w:styleId="8">
    <w:name w:val="Body Text"/>
    <w:basedOn w:val="1"/>
    <w:qFormat/>
    <w:uiPriority w:val="0"/>
    <w:pPr>
      <w:spacing w:after="120" w:line="500" w:lineRule="exact"/>
      <w:ind w:firstLine="200" w:firstLineChars="200"/>
    </w:pPr>
    <w:rPr>
      <w:rFonts w:ascii="Times New Roman" w:hAnsi="Times New Roman"/>
      <w:sz w:val="28"/>
      <w:szCs w:val="24"/>
    </w:rPr>
  </w:style>
  <w:style w:type="paragraph" w:styleId="9">
    <w:name w:val="Body Text Indent"/>
    <w:basedOn w:val="1"/>
    <w:qFormat/>
    <w:uiPriority w:val="0"/>
    <w:pPr>
      <w:ind w:left="420"/>
    </w:pPr>
    <w:rPr>
      <w:rFonts w:ascii="宋体" w:hAnsi="宋体"/>
      <w:sz w:val="28"/>
    </w:rPr>
  </w:style>
  <w:style w:type="paragraph" w:styleId="10">
    <w:name w:val="Plain Text"/>
    <w:basedOn w:val="1"/>
    <w:qFormat/>
    <w:uiPriority w:val="0"/>
    <w:rPr>
      <w:rFonts w:ascii="宋体" w:hAnsi="Courier New" w:cs="Courier New"/>
      <w:szCs w:val="21"/>
    </w:rPr>
  </w:style>
  <w:style w:type="paragraph" w:styleId="11">
    <w:name w:val="Balloon Text"/>
    <w:basedOn w:val="1"/>
    <w:link w:val="23"/>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next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652"/>
      </w:tabs>
    </w:pPr>
    <w:rPr>
      <w:rFonts w:ascii="黑体" w:hAnsi="黑体" w:eastAsia="黑体" w:cs="宋体"/>
      <w:b/>
      <w:sz w:val="28"/>
      <w:szCs w:val="28"/>
    </w:rPr>
  </w:style>
  <w:style w:type="paragraph" w:styleId="15">
    <w:name w:val="List"/>
    <w:basedOn w:val="1"/>
    <w:qFormat/>
    <w:uiPriority w:val="0"/>
    <w:pPr>
      <w:ind w:left="200" w:hanging="200" w:hanging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样式1"/>
    <w:basedOn w:val="13"/>
    <w:next w:val="1"/>
    <w:qFormat/>
    <w:uiPriority w:val="0"/>
    <w:pPr>
      <w:tabs>
        <w:tab w:val="left" w:pos="720"/>
      </w:tabs>
      <w:ind w:firstLine="360"/>
    </w:pPr>
    <w:rPr>
      <w:sz w:val="28"/>
      <w:szCs w:val="20"/>
    </w:rPr>
  </w:style>
  <w:style w:type="paragraph" w:customStyle="1" w:styleId="22">
    <w:name w:val="列出段落1"/>
    <w:basedOn w:val="1"/>
    <w:qFormat/>
    <w:uiPriority w:val="99"/>
    <w:pPr>
      <w:ind w:firstLine="420" w:firstLineChars="200"/>
    </w:pPr>
  </w:style>
  <w:style w:type="character" w:customStyle="1" w:styleId="23">
    <w:name w:val="批注框文本 Char"/>
    <w:basedOn w:val="18"/>
    <w:link w:val="11"/>
    <w:qFormat/>
    <w:uiPriority w:val="0"/>
    <w:rPr>
      <w:rFonts w:ascii="Calibri" w:hAnsi="Calibri" w:eastAsia="宋体" w:cs="Times New Roman"/>
      <w:kern w:val="2"/>
      <w:sz w:val="18"/>
      <w:szCs w:val="18"/>
    </w:rPr>
  </w:style>
  <w:style w:type="paragraph" w:styleId="24">
    <w:name w:val="List Paragraph"/>
    <w:basedOn w:val="1"/>
    <w:unhideWhenUsed/>
    <w:qFormat/>
    <w:uiPriority w:val="99"/>
    <w:pPr>
      <w:ind w:firstLine="420" w:firstLineChars="200"/>
    </w:pPr>
  </w:style>
  <w:style w:type="character" w:customStyle="1" w:styleId="25">
    <w:name w:val="页眉 Char"/>
    <w:basedOn w:val="18"/>
    <w:link w:val="1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25</Pages>
  <Words>5774</Words>
  <Characters>6067</Characters>
  <Lines>10</Lines>
  <Paragraphs>12</Paragraphs>
  <TotalTime>18</TotalTime>
  <ScaleCrop>false</ScaleCrop>
  <LinksUpToDate>false</LinksUpToDate>
  <CharactersWithSpaces>6344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2020-11-27T08:04:00Z</dcterms:created>
  <dc:creator>Administrator</dc:creator>
  <cp:lastModifiedBy>李</cp:lastModifiedBy>
  <cp:lastPrinted>2023-10-17T09:00:00Z</cp:lastPrinted>
  <dcterms:modified xsi:type="dcterms:W3CDTF">2026-04-08T02:24:52Z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838707EEA6F8499A880240A4DA106B8E_12</vt:lpwstr>
  </property>
  <property fmtid="{D5CDD505-2E9C-101B-9397-08002B2CF9AE}" pid="4" name="KSOTemplateDocerSaveRecord">
    <vt:lpwstr>eyJoZGlkIjoiNDM3NDFhMGMwOGFmOGY3NzNlMTk4M2JkNjBmYmM2YzAiLCJ1c2VySWQiOiIyOTU3NTg0ODAifQ==</vt:lpwstr>
  </property>
</Properties>
</file>