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z w:val="44"/>
          <w:szCs w:val="44"/>
          <w:lang w:val="en-US" w:eastAsia="zh-CN"/>
        </w:rPr>
      </w:pPr>
      <w:bookmarkStart w:id="34" w:name="_GoBack"/>
      <w:bookmarkEnd w:id="34"/>
      <w:r>
        <w:rPr>
          <w:rFonts w:hint="eastAsia" w:ascii="方正小标宋_GBK" w:hAnsi="方正小标宋_GBK" w:eastAsia="方正小标宋_GBK" w:cs="方正小标宋_GBK"/>
          <w:sz w:val="44"/>
          <w:szCs w:val="44"/>
          <w:lang w:eastAsia="zh-CN"/>
        </w:rPr>
        <w:t>重庆市种畜场</w:t>
      </w:r>
      <w:r>
        <w:rPr>
          <w:rFonts w:hint="eastAsia" w:ascii="方正小标宋_GBK" w:hAnsi="方正小标宋_GBK" w:eastAsia="方正小标宋_GBK" w:cs="方正小标宋_GBK"/>
          <w:sz w:val="44"/>
          <w:szCs w:val="44"/>
          <w:lang w:val="en-US" w:eastAsia="zh-CN"/>
        </w:rPr>
        <w:t>巨星花园小区建筑消防设施</w:t>
      </w:r>
    </w:p>
    <w:p>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lang w:val="en-US" w:eastAsia="zh-CN"/>
        </w:rPr>
        <w:t>维护保养服务外包</w:t>
      </w:r>
      <w:r>
        <w:rPr>
          <w:rFonts w:hint="eastAsia" w:ascii="方正小标宋_GBK" w:hAnsi="方正小标宋_GBK" w:eastAsia="方正小标宋_GBK" w:cs="方正小标宋_GBK"/>
          <w:sz w:val="44"/>
          <w:szCs w:val="44"/>
          <w:lang w:eastAsia="zh-CN"/>
        </w:rPr>
        <w:t>采购项目</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方正仿宋_GBK" w:hAnsi="方正仿宋_GBK" w:eastAsia="方正仿宋_GBK" w:cs="方正仿宋_GBK"/>
          <w:color w:val="auto"/>
          <w:sz w:val="30"/>
          <w:szCs w:val="30"/>
          <w:highlight w:val="none"/>
          <w:u w:val="single"/>
          <w:lang w:val="en-US" w:eastAsia="zh-CN"/>
        </w:rPr>
        <w:t>巨星花园小区建筑消防设施维护保养服务外包</w:t>
      </w:r>
      <w:r>
        <w:rPr>
          <w:rFonts w:hint="eastAsia" w:ascii="方正仿宋_GBK" w:hAnsi="方正仿宋_GBK" w:eastAsia="方正仿宋_GBK" w:cs="方正仿宋_GBK"/>
          <w:color w:val="auto"/>
          <w:sz w:val="30"/>
          <w:szCs w:val="30"/>
          <w:highlight w:val="none"/>
          <w:u w:val="single"/>
          <w:lang w:eastAsia="zh-CN"/>
        </w:rPr>
        <w:t>采购项目</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jc w:val="both"/>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2024</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3</w:t>
      </w:r>
      <w:r>
        <w:rPr>
          <w:rFonts w:hint="eastAsia" w:ascii="Times New Roman" w:hAnsi="Times New Roman" w:eastAsia="方正小标宋_GBK" w:cs="Times New Roman"/>
          <w:color w:val="auto"/>
          <w:sz w:val="30"/>
          <w:szCs w:val="30"/>
          <w:highlight w:val="none"/>
        </w:rPr>
        <w:t>月</w:t>
      </w:r>
    </w:p>
    <w:p>
      <w:pPr>
        <w:spacing w:line="360" w:lineRule="auto"/>
        <w:jc w:val="both"/>
        <w:rPr>
          <w:rFonts w:hint="eastAsia" w:ascii="黑体" w:hAnsi="黑体" w:eastAsia="黑体" w:cs="黑体"/>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pPr>
      <w:r>
        <w:rPr>
          <w:rFonts w:hint="eastAsia" w:ascii="方正小标宋_GBK" w:hAnsi="方正小标宋_GBK" w:eastAsia="方正小标宋_GBK" w:cs="方正小标宋_GBK"/>
          <w:b/>
          <w:sz w:val="44"/>
          <w:szCs w:val="44"/>
        </w:rPr>
        <w:t>重庆</w:t>
      </w:r>
      <w:r>
        <w:rPr>
          <w:rFonts w:hint="eastAsia" w:ascii="方正小标宋_GBK" w:hAnsi="方正小标宋_GBK" w:eastAsia="方正小标宋_GBK" w:cs="方正小标宋_GBK"/>
          <w:b/>
          <w:sz w:val="44"/>
          <w:szCs w:val="44"/>
          <w:lang w:val="en-US" w:eastAsia="zh-CN"/>
        </w:rPr>
        <w:t>市种畜场巨星花园小区建筑消防设施维护保养</w:t>
      </w:r>
      <w:r>
        <w:rPr>
          <w:rFonts w:hint="eastAsia" w:ascii="方正小标宋_GBK" w:hAnsi="方正小标宋_GBK" w:eastAsia="方正小标宋_GBK" w:cs="方正小标宋_GBK"/>
          <w:b/>
          <w:sz w:val="44"/>
          <w:szCs w:val="44"/>
        </w:rPr>
        <w:t>服务外包</w:t>
      </w:r>
      <w:r>
        <w:rPr>
          <w:rFonts w:hint="eastAsia" w:ascii="方正小标宋_GBK" w:hAnsi="方正小标宋_GBK" w:eastAsia="方正小标宋_GBK" w:cs="方正小标宋_GBK"/>
          <w:b/>
          <w:sz w:val="44"/>
          <w:szCs w:val="44"/>
          <w:lang w:val="en-US" w:eastAsia="zh-CN"/>
        </w:rPr>
        <w:t>采购项目公开比选</w:t>
      </w:r>
      <w:r>
        <w:rPr>
          <w:rFonts w:hint="eastAsia" w:ascii="方正小标宋_GBK" w:hAnsi="方正小标宋_GBK" w:eastAsia="方正小标宋_GBK" w:cs="方正小标宋_GBK"/>
          <w:b/>
          <w:sz w:val="44"/>
          <w:szCs w:val="44"/>
        </w:rPr>
        <w:t>文件</w:t>
      </w:r>
    </w:p>
    <w:tbl>
      <w:tblPr>
        <w:tblStyle w:val="1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 号</w:t>
            </w:r>
          </w:p>
        </w:tc>
        <w:tc>
          <w:tcPr>
            <w:tcW w:w="1769"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  目</w:t>
            </w:r>
          </w:p>
        </w:tc>
        <w:tc>
          <w:tcPr>
            <w:tcW w:w="7254" w:type="dxa"/>
            <w:vAlign w:val="center"/>
          </w:tcPr>
          <w:p>
            <w:pPr>
              <w:snapToGrid w:val="0"/>
              <w:spacing w:line="370" w:lineRule="exact"/>
              <w:ind w:left="-630" w:leftChars="-3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项目概况</w:t>
            </w:r>
          </w:p>
        </w:tc>
        <w:tc>
          <w:tcPr>
            <w:tcW w:w="7254" w:type="dxa"/>
            <w:vAlign w:val="center"/>
          </w:tcPr>
          <w:p>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项目名称：</w:t>
            </w:r>
            <w:r>
              <w:rPr>
                <w:rFonts w:hint="eastAsia" w:ascii="Times New Roman" w:hAnsi="Times New Roman" w:eastAsia="方正仿宋_GBK" w:cs="Times New Roman"/>
                <w:bCs/>
                <w:sz w:val="24"/>
                <w:szCs w:val="24"/>
                <w:lang w:val="en-US" w:eastAsia="zh-CN"/>
              </w:rPr>
              <w:t>巨星花园小区建筑消防设施维护保养</w:t>
            </w:r>
            <w:r>
              <w:rPr>
                <w:rFonts w:hint="default" w:ascii="Times New Roman" w:hAnsi="Times New Roman" w:eastAsia="方正仿宋_GBK" w:cs="Times New Roman"/>
                <w:bCs/>
                <w:sz w:val="24"/>
                <w:szCs w:val="24"/>
              </w:rPr>
              <w:t>服务</w:t>
            </w:r>
            <w:r>
              <w:rPr>
                <w:rFonts w:hint="eastAsia" w:ascii="Times New Roman" w:hAnsi="Times New Roman" w:eastAsia="方正仿宋_GBK" w:cs="Times New Roman"/>
                <w:bCs/>
                <w:sz w:val="24"/>
                <w:szCs w:val="24"/>
                <w:lang w:val="en-US"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rPr>
              <w:t>项目地点：重庆市</w:t>
            </w:r>
            <w:r>
              <w:rPr>
                <w:rFonts w:hint="eastAsia" w:ascii="Times New Roman" w:hAnsi="Times New Roman" w:eastAsia="方正仿宋_GBK" w:cs="Times New Roman"/>
                <w:bCs/>
                <w:sz w:val="24"/>
                <w:szCs w:val="24"/>
                <w:lang w:val="en-US" w:eastAsia="zh-CN"/>
              </w:rPr>
              <w:t>巴南区李家沱西流沱四村巨星花园小区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招标内容：</w:t>
            </w:r>
            <w:r>
              <w:rPr>
                <w:rFonts w:hint="eastAsia" w:ascii="Times New Roman" w:hAnsi="Times New Roman" w:eastAsia="方正仿宋_GBK" w:cs="Times New Roman"/>
                <w:bCs/>
                <w:sz w:val="24"/>
                <w:szCs w:val="24"/>
                <w:lang w:val="en-US" w:eastAsia="zh-CN"/>
              </w:rPr>
              <w:t>巨星花园</w:t>
            </w:r>
            <w:r>
              <w:rPr>
                <w:rFonts w:hint="default" w:ascii="Times New Roman" w:hAnsi="Times New Roman" w:eastAsia="方正仿宋_GBK" w:cs="Times New Roman"/>
                <w:sz w:val="24"/>
                <w:szCs w:val="24"/>
                <w:lang w:val="en-US" w:eastAsia="zh-CN"/>
              </w:rPr>
              <w:t>A区182、183、184号3</w:t>
            </w:r>
            <w:r>
              <w:rPr>
                <w:rFonts w:hint="eastAsia" w:eastAsia="方正仿宋_GBK" w:cs="Times New Roman"/>
                <w:sz w:val="24"/>
                <w:szCs w:val="24"/>
                <w:lang w:val="en-US" w:eastAsia="zh-CN"/>
              </w:rPr>
              <w:t>栋</w:t>
            </w:r>
            <w:r>
              <w:rPr>
                <w:rFonts w:hint="default" w:ascii="Times New Roman" w:hAnsi="Times New Roman" w:eastAsia="方正仿宋_GBK" w:cs="Times New Roman"/>
                <w:sz w:val="24"/>
                <w:szCs w:val="24"/>
                <w:lang w:val="en-US" w:eastAsia="zh-CN"/>
              </w:rPr>
              <w:t>高层建筑</w:t>
            </w:r>
            <w:r>
              <w:rPr>
                <w:rFonts w:hint="eastAsia" w:eastAsia="方正仿宋_GBK" w:cs="Times New Roman"/>
                <w:sz w:val="24"/>
                <w:szCs w:val="24"/>
                <w:lang w:val="en-US" w:eastAsia="zh-CN"/>
              </w:rPr>
              <w:t>及负一楼、负二楼</w:t>
            </w:r>
            <w:r>
              <w:rPr>
                <w:rFonts w:hint="default" w:ascii="Times New Roman" w:hAnsi="Times New Roman" w:eastAsia="方正仿宋_GBK" w:cs="Times New Roman"/>
                <w:sz w:val="24"/>
                <w:szCs w:val="24"/>
                <w:lang w:val="en-US" w:eastAsia="zh-CN"/>
              </w:rPr>
              <w:t>车库范围内的</w:t>
            </w:r>
            <w:r>
              <w:rPr>
                <w:rFonts w:hint="eastAsia" w:eastAsia="方正仿宋_GBK" w:cs="Times New Roman"/>
                <w:sz w:val="24"/>
                <w:szCs w:val="24"/>
                <w:lang w:val="en-US" w:eastAsia="zh-CN"/>
              </w:rPr>
              <w:t>所有</w:t>
            </w:r>
            <w:r>
              <w:rPr>
                <w:rFonts w:hint="default" w:ascii="Times New Roman" w:hAnsi="Times New Roman" w:eastAsia="方正仿宋_GBK" w:cs="Times New Roman"/>
                <w:sz w:val="24"/>
                <w:szCs w:val="24"/>
                <w:lang w:val="en-US" w:eastAsia="zh-CN"/>
              </w:rPr>
              <w:t>消防设施设备</w:t>
            </w:r>
            <w:r>
              <w:rPr>
                <w:rFonts w:hint="eastAsia" w:ascii="Times New Roman" w:hAnsi="Times New Roman" w:eastAsia="方正仿宋_GBK" w:cs="Times New Roman"/>
                <w:sz w:val="24"/>
                <w:szCs w:val="24"/>
                <w:lang w:val="en-US" w:eastAsia="zh-CN"/>
              </w:rPr>
              <w:t>维护保养</w:t>
            </w:r>
            <w:r>
              <w:rPr>
                <w:rFonts w:hint="default" w:ascii="Times New Roman" w:hAnsi="Times New Roman" w:eastAsia="方正仿宋_GBK" w:cs="Times New Roman"/>
                <w:bCs/>
                <w:sz w:val="24"/>
                <w:szCs w:val="24"/>
              </w:rPr>
              <w:t>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2</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比选</w:t>
            </w:r>
            <w:r>
              <w:rPr>
                <w:rFonts w:hint="default" w:ascii="Times New Roman" w:hAnsi="Times New Roman" w:eastAsia="方正仿宋_GBK" w:cs="Times New Roman"/>
                <w:b/>
                <w:bCs w:val="0"/>
                <w:sz w:val="24"/>
                <w:szCs w:val="24"/>
              </w:rPr>
              <w:t>要求</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服务标准：</w:t>
            </w:r>
            <w:r>
              <w:rPr>
                <w:rFonts w:hint="eastAsia" w:ascii="Times New Roman" w:hAnsi="Times New Roman" w:eastAsia="方正仿宋_GBK" w:cs="Times New Roman"/>
                <w:bCs/>
                <w:sz w:val="24"/>
                <w:szCs w:val="24"/>
                <w:lang w:val="en-US" w:eastAsia="zh-CN"/>
              </w:rPr>
              <w:t>按</w:t>
            </w:r>
            <w:r>
              <w:rPr>
                <w:rFonts w:hint="default" w:ascii="Times New Roman" w:hAnsi="Times New Roman" w:eastAsia="方正仿宋_GBK" w:cs="Times New Roman"/>
                <w:bCs/>
                <w:sz w:val="24"/>
                <w:szCs w:val="24"/>
              </w:rPr>
              <w:t>合同</w:t>
            </w:r>
            <w:r>
              <w:rPr>
                <w:rFonts w:hint="eastAsia" w:ascii="Times New Roman" w:hAnsi="Times New Roman" w:eastAsia="方正仿宋_GBK" w:cs="Times New Roman"/>
                <w:bCs/>
                <w:sz w:val="24"/>
                <w:szCs w:val="24"/>
                <w:lang w:val="en-US" w:eastAsia="zh-CN"/>
              </w:rPr>
              <w:t>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eastAsia"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服务期限：</w:t>
            </w:r>
            <w:r>
              <w:rPr>
                <w:rFonts w:hint="eastAsia" w:ascii="Times New Roman" w:hAnsi="Times New Roman" w:eastAsia="方正仿宋_GBK" w:cs="Times New Roman"/>
                <w:bCs/>
                <w:sz w:val="24"/>
                <w:szCs w:val="24"/>
                <w:lang w:val="en-US" w:eastAsia="zh-CN"/>
              </w:rPr>
              <w:t>叁年，从2024</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4</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日</w:t>
            </w:r>
            <w:r>
              <w:rPr>
                <w:rFonts w:hint="eastAsia" w:ascii="Times New Roman" w:hAnsi="Times New Roman" w:eastAsia="方正仿宋_GBK" w:cs="Times New Roman"/>
                <w:bCs/>
                <w:sz w:val="24"/>
                <w:szCs w:val="24"/>
                <w:lang w:val="en-US" w:eastAsia="zh-CN"/>
              </w:rPr>
              <w:t>起</w:t>
            </w:r>
            <w:r>
              <w:rPr>
                <w:rFonts w:hint="default" w:ascii="Times New Roman" w:hAnsi="Times New Roman" w:eastAsia="方正仿宋_GBK" w:cs="Times New Roman"/>
                <w:bCs/>
                <w:sz w:val="24"/>
                <w:szCs w:val="24"/>
              </w:rPr>
              <w:t>至</w:t>
            </w:r>
            <w:r>
              <w:rPr>
                <w:rFonts w:hint="eastAsia" w:ascii="Times New Roman" w:hAnsi="Times New Roman" w:eastAsia="方正仿宋_GBK" w:cs="Times New Roman"/>
                <w:bCs/>
                <w:sz w:val="24"/>
                <w:szCs w:val="24"/>
                <w:lang w:val="en-US" w:eastAsia="zh-CN"/>
              </w:rPr>
              <w:t>2027</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31</w:t>
            </w:r>
            <w:r>
              <w:rPr>
                <w:rFonts w:hint="default" w:ascii="Times New Roman" w:hAnsi="Times New Roman" w:eastAsia="方正仿宋_GBK" w:cs="Times New Roman"/>
                <w:bCs/>
                <w:sz w:val="24"/>
                <w:szCs w:val="24"/>
              </w:rPr>
              <w:t>日</w:t>
            </w:r>
            <w:r>
              <w:rPr>
                <w:rFonts w:hint="eastAsia" w:ascii="Times New Roman" w:hAnsi="Times New Roman" w:eastAsia="方正仿宋_GBK" w:cs="Times New Roman"/>
                <w:bCs/>
                <w:sz w:val="24"/>
                <w:szCs w:val="24"/>
                <w:lang w:val="en-US" w:eastAsia="zh-CN"/>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合同标的限价：</w:t>
            </w:r>
            <w:r>
              <w:rPr>
                <w:rFonts w:hint="eastAsia" w:ascii="Times New Roman" w:hAnsi="Times New Roman" w:eastAsia="方正仿宋_GBK" w:cs="Times New Roman"/>
                <w:bCs/>
                <w:sz w:val="24"/>
                <w:szCs w:val="24"/>
                <w:lang w:val="en-US" w:eastAsia="zh-CN"/>
              </w:rPr>
              <w:t>人民币7.5万元（2.5万元/年）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3</w:t>
            </w:r>
          </w:p>
        </w:tc>
        <w:tc>
          <w:tcPr>
            <w:tcW w:w="1769" w:type="dxa"/>
            <w:vAlign w:val="center"/>
          </w:tcPr>
          <w:p>
            <w:pPr>
              <w:autoSpaceDE w:val="0"/>
              <w:autoSpaceDN w:val="0"/>
              <w:adjustRightInd w:val="0"/>
              <w:spacing w:line="400" w:lineRule="exact"/>
              <w:ind w:firstLine="241" w:firstLineChars="100"/>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投标人要求</w:t>
            </w:r>
          </w:p>
        </w:tc>
        <w:tc>
          <w:tcPr>
            <w:tcW w:w="72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_GBK" w:cs="Times New Roman"/>
                <w:bCs/>
                <w:color w:val="000000" w:themeColor="text1"/>
                <w:sz w:val="24"/>
                <w:szCs w:val="24"/>
                <w14:textFill>
                  <w14:solidFill>
                    <w14:schemeClr w14:val="tx1"/>
                  </w14:solidFill>
                </w14:textFill>
              </w:rPr>
              <w:t>具有独立法人资格的供应商，且注册资金达到人民币</w:t>
            </w:r>
            <w:r>
              <w:rPr>
                <w:rFonts w:hint="default" w:ascii="Times New Roman" w:hAnsi="Times New Roman" w:eastAsia="方正仿宋_GBK" w:cs="Times New Roman"/>
                <w:bCs/>
                <w:color w:val="000000" w:themeColor="text1"/>
                <w:sz w:val="24"/>
                <w:szCs w:val="24"/>
                <w:lang w:val="en-US"/>
                <w14:textFill>
                  <w14:solidFill>
                    <w14:schemeClr w14:val="tx1"/>
                  </w14:solidFill>
                </w14:textFill>
              </w:rPr>
              <w:t>50</w:t>
            </w:r>
            <w:r>
              <w:rPr>
                <w:rFonts w:hint="default" w:ascii="Times New Roman" w:hAnsi="Times New Roman" w:eastAsia="方正仿宋_GBK" w:cs="Times New Roman"/>
                <w:bCs/>
                <w:color w:val="000000" w:themeColor="text1"/>
                <w:sz w:val="24"/>
                <w:szCs w:val="24"/>
                <w14:textFill>
                  <w14:solidFill>
                    <w14:schemeClr w14:val="tx1"/>
                  </w14:solidFill>
                </w14:textFill>
              </w:rPr>
              <w:t>0万元以上（含</w:t>
            </w:r>
            <w:r>
              <w:rPr>
                <w:rFonts w:hint="default" w:ascii="Times New Roman" w:hAnsi="Times New Roman" w:eastAsia="方正仿宋_GBK" w:cs="Times New Roman"/>
                <w:bCs/>
                <w:color w:val="000000" w:themeColor="text1"/>
                <w:sz w:val="24"/>
                <w:szCs w:val="24"/>
                <w:lang w:val="en-US"/>
                <w14:textFill>
                  <w14:solidFill>
                    <w14:schemeClr w14:val="tx1"/>
                  </w14:solidFill>
                </w14:textFill>
              </w:rPr>
              <w:t>50</w:t>
            </w:r>
            <w:r>
              <w:rPr>
                <w:rFonts w:hint="default" w:ascii="Times New Roman" w:hAnsi="Times New Roman" w:eastAsia="方正仿宋_GBK" w:cs="Times New Roman"/>
                <w:bCs/>
                <w:color w:val="000000" w:themeColor="text1"/>
                <w:sz w:val="24"/>
                <w:szCs w:val="24"/>
                <w14:textFill>
                  <w14:solidFill>
                    <w14:schemeClr w14:val="tx1"/>
                  </w14:solidFill>
                </w14:textFill>
              </w:rPr>
              <w:t>0万元）；</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14:textFill>
                  <w14:solidFill>
                    <w14:schemeClr w14:val="tx1"/>
                  </w14:solidFill>
                </w14:textFill>
              </w:rPr>
              <w:t>2</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14:textFill>
                  <w14:solidFill>
                    <w14:schemeClr w14:val="tx1"/>
                  </w14:solidFill>
                </w14:textFill>
              </w:rPr>
              <w:t>业绩：</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承揽</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物业小区建筑消防设施维护保养</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业务3个及以上、且有服务满1年及以上合同；</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default" w:ascii="Times New Roman" w:hAnsi="Times New Roman" w:eastAsia="方正仿宋_GBK" w:cs="Times New Roman"/>
                <w:bCs/>
                <w:color w:val="000000" w:themeColor="text1"/>
                <w:sz w:val="24"/>
                <w:szCs w:val="24"/>
                <w14:textFill>
                  <w14:solidFill>
                    <w14:schemeClr w14:val="tx1"/>
                  </w14:solidFill>
                </w14:textFill>
              </w:rPr>
              <w:t>3</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14:textFill>
                  <w14:solidFill>
                    <w14:schemeClr w14:val="tx1"/>
                  </w14:solidFill>
                </w14:textFill>
              </w:rPr>
              <w:t>具备</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消防施工贰级或贰级以上资质、消防技术服务资质、</w:t>
            </w:r>
            <w:r>
              <w:rPr>
                <w:rFonts w:hint="default" w:ascii="Times New Roman" w:hAnsi="Times New Roman" w:eastAsia="方正仿宋_GBK" w:cs="Times New Roman"/>
                <w:bCs/>
                <w:color w:val="000000" w:themeColor="text1"/>
                <w:sz w:val="24"/>
                <w:szCs w:val="24"/>
                <w14:textFill>
                  <w14:solidFill>
                    <w14:schemeClr w14:val="tx1"/>
                  </w14:solidFill>
                </w14:textFill>
              </w:rPr>
              <w:t>履行合同所需</w:t>
            </w:r>
            <w:r>
              <w:rPr>
                <w:rFonts w:hint="eastAsia" w:ascii="Times New Roman" w:hAnsi="Times New Roman" w:eastAsia="方正仿宋_GBK" w:cs="Times New Roman"/>
                <w:bCs/>
                <w:color w:val="000000" w:themeColor="text1"/>
                <w:sz w:val="24"/>
                <w:szCs w:val="24"/>
                <w:lang w:eastAsia="zh-CN"/>
                <w14:textFill>
                  <w14:solidFill>
                    <w14:schemeClr w14:val="tx1"/>
                  </w14:solidFill>
                </w14:textFill>
              </w:rPr>
              <w:t>的</w:t>
            </w:r>
            <w:r>
              <w:rPr>
                <w:rFonts w:hint="default" w:ascii="Times New Roman" w:hAnsi="Times New Roman" w:eastAsia="方正仿宋_GBK" w:cs="Times New Roman"/>
                <w:bCs/>
                <w:color w:val="000000" w:themeColor="text1"/>
                <w:sz w:val="24"/>
                <w:szCs w:val="24"/>
                <w14:textFill>
                  <w14:solidFill>
                    <w14:schemeClr w14:val="tx1"/>
                  </w14:solidFill>
                </w14:textFill>
              </w:rPr>
              <w:t>专业能力</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和</w:t>
            </w:r>
            <w:r>
              <w:rPr>
                <w:rFonts w:hint="default" w:ascii="Times New Roman" w:hAnsi="Times New Roman" w:eastAsia="方正仿宋_GBK" w:cs="Times New Roman"/>
                <w:bCs/>
                <w:color w:val="000000" w:themeColor="text1"/>
                <w:sz w:val="24"/>
                <w:szCs w:val="24"/>
                <w14:textFill>
                  <w14:solidFill>
                    <w14:schemeClr w14:val="tx1"/>
                  </w14:solidFill>
                </w14:textFill>
              </w:rPr>
              <w:t>实力；</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color w:val="000000" w:themeColor="text1"/>
                <w:sz w:val="24"/>
                <w:szCs w:val="24"/>
                <w14:textFill>
                  <w14:solidFill>
                    <w14:schemeClr w14:val="tx1"/>
                  </w14:solidFill>
                </w14:textFill>
              </w:rPr>
              <w:t>4</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14:textFill>
                  <w14:solidFill>
                    <w14:schemeClr w14:val="tx1"/>
                  </w14:solidFill>
                </w14:textFill>
              </w:rPr>
              <w:t>提供增值税</w:t>
            </w:r>
            <w:r>
              <w:rPr>
                <w:rFonts w:hint="default" w:ascii="Times New Roman" w:hAnsi="Times New Roman" w:eastAsia="方正仿宋_GBK" w:cs="Times New Roman"/>
                <w:bCs/>
                <w:color w:val="000000" w:themeColor="text1"/>
                <w:sz w:val="24"/>
                <w:szCs w:val="24"/>
                <w:lang w:val="en-US"/>
                <w14:textFill>
                  <w14:solidFill>
                    <w14:schemeClr w14:val="tx1"/>
                  </w14:solidFill>
                </w14:textFill>
              </w:rPr>
              <w:t>6%</w:t>
            </w:r>
            <w:r>
              <w:rPr>
                <w:rFonts w:hint="default" w:ascii="Times New Roman" w:hAnsi="Times New Roman" w:eastAsia="方正仿宋_GBK" w:cs="Times New Roman"/>
                <w:bCs/>
                <w:color w:val="000000" w:themeColor="text1"/>
                <w:sz w:val="24"/>
                <w:szCs w:val="24"/>
                <w14:textFill>
                  <w14:solidFill>
                    <w14:schemeClr w14:val="tx1"/>
                  </w14:solidFill>
                </w14:textFill>
              </w:rPr>
              <w:t>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4</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val="en-US" w:eastAsia="zh-CN"/>
              </w:rPr>
            </w:pPr>
            <w:r>
              <w:rPr>
                <w:rFonts w:hint="default" w:ascii="Times New Roman" w:hAnsi="Times New Roman" w:eastAsia="方正仿宋_GBK" w:cs="Times New Roman"/>
                <w:b/>
                <w:bCs w:val="0"/>
                <w:sz w:val="24"/>
                <w:szCs w:val="24"/>
                <w:lang w:val="en-US" w:eastAsia="zh-CN"/>
              </w:rPr>
              <w:t>相关安排</w:t>
            </w:r>
          </w:p>
        </w:tc>
        <w:tc>
          <w:tcPr>
            <w:tcW w:w="7254" w:type="dxa"/>
            <w:vAlign w:val="center"/>
          </w:tcPr>
          <w:p>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单位：</w:t>
            </w:r>
            <w:r>
              <w:rPr>
                <w:rFonts w:hint="eastAsia" w:ascii="Times New Roman" w:hAnsi="Times New Roman" w:eastAsia="方正仿宋_GBK" w:cs="Times New Roman"/>
                <w:bCs/>
                <w:sz w:val="24"/>
                <w:szCs w:val="24"/>
                <w:lang w:val="en-US" w:eastAsia="zh-CN"/>
              </w:rPr>
              <w:t>重庆市种畜场</w:t>
            </w:r>
            <w:r>
              <w:rPr>
                <w:rFonts w:hint="default" w:ascii="Times New Roman" w:hAnsi="Times New Roman" w:eastAsia="方正仿宋_GBK"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投标人勘察现场：投标人自行勘察（招标人协助）</w:t>
            </w:r>
          </w:p>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勘察时间:</w:t>
            </w:r>
            <w:r>
              <w:rPr>
                <w:rFonts w:hint="eastAsia" w:ascii="Times New Roman" w:hAnsi="Times New Roman" w:eastAsia="方正仿宋_GBK" w:cs="Times New Roman"/>
                <w:bCs/>
                <w:sz w:val="24"/>
                <w:szCs w:val="24"/>
                <w:lang w:val="en-US" w:eastAsia="zh-CN"/>
              </w:rPr>
              <w:t>2024年3</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3月7</w:t>
            </w:r>
            <w:r>
              <w:rPr>
                <w:rFonts w:hint="default" w:ascii="Times New Roman" w:hAnsi="Times New Roman" w:eastAsia="方正仿宋_GBK" w:cs="Times New Roman"/>
                <w:bCs/>
                <w:sz w:val="24"/>
                <w:szCs w:val="24"/>
              </w:rPr>
              <w:t>日（09：00至17：00时）</w:t>
            </w:r>
          </w:p>
          <w:p>
            <w:pPr>
              <w:widowControl/>
              <w:spacing w:line="360" w:lineRule="exact"/>
              <w:jc w:val="lef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联系人和联系电话</w:t>
            </w:r>
            <w:r>
              <w:rPr>
                <w:rFonts w:hint="eastAsia"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李青</w:t>
            </w:r>
            <w:r>
              <w:rPr>
                <w:rFonts w:hint="eastAsia" w:ascii="方正仿宋_GBK" w:hAnsi="方正仿宋_GBK" w:eastAsia="方正仿宋_GBK" w:cs="方正仿宋_GBK"/>
                <w:bCs/>
                <w:sz w:val="24"/>
                <w:szCs w:val="24"/>
                <w:lang w:val="en-US" w:eastAsia="zh-CN"/>
              </w:rPr>
              <w:t>，</w:t>
            </w:r>
            <w:r>
              <w:rPr>
                <w:rFonts w:hint="default" w:ascii="Times New Roman" w:hAnsi="Times New Roman" w:eastAsia="方正仿宋_GBK" w:cs="Times New Roman"/>
                <w:bCs/>
                <w:sz w:val="24"/>
                <w:szCs w:val="24"/>
                <w:lang w:val="en-US" w:eastAsia="zh-CN"/>
              </w:rPr>
              <w:t>17783098492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5</w:t>
            </w:r>
          </w:p>
        </w:tc>
        <w:tc>
          <w:tcPr>
            <w:tcW w:w="1769" w:type="dxa"/>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rPr>
              <w:t>文件份数</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正本壹份，副本两份。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6</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eastAsia="zh-CN"/>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lang w:eastAsia="zh-CN"/>
              </w:rPr>
              <w:t>文件递交</w:t>
            </w: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投</w:t>
            </w:r>
            <w:r>
              <w:rPr>
                <w:rFonts w:hint="default" w:ascii="Times New Roman" w:hAnsi="Times New Roman" w:eastAsia="方正仿宋_GBK" w:cs="Times New Roman"/>
                <w:bCs/>
                <w:sz w:val="24"/>
                <w:szCs w:val="24"/>
              </w:rPr>
              <w:t xml:space="preserve">标地址: </w:t>
            </w:r>
            <w:r>
              <w:rPr>
                <w:rFonts w:hint="eastAsia" w:ascii="Times New Roman" w:hAnsi="Times New Roman" w:eastAsia="方正仿宋_GBK" w:cs="Times New Roman"/>
                <w:bCs/>
                <w:sz w:val="24"/>
                <w:szCs w:val="24"/>
                <w:lang w:val="en-US" w:eastAsia="zh-CN"/>
              </w:rPr>
              <w:t>巴南区李家沱西流沱四村巨星花园A区182栋负一楼后勤部综合管理室</w:t>
            </w:r>
            <w:r>
              <w:rPr>
                <w:rFonts w:hint="default" w:ascii="Times New Roman" w:hAnsi="Times New Roman" w:eastAsia="方正仿宋_GBK"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pPr>
              <w:snapToGrid w:val="0"/>
              <w:spacing w:line="370" w:lineRule="exact"/>
              <w:jc w:val="left"/>
              <w:rPr>
                <w:rFonts w:asciiTheme="minorEastAsia" w:hAnsiTheme="minorEastAsia" w:eastAsiaTheme="minorEastAsia" w:cstheme="minorEastAsia"/>
                <w:bCs/>
                <w:sz w:val="24"/>
                <w:szCs w:val="24"/>
              </w:rPr>
            </w:pPr>
          </w:p>
        </w:tc>
        <w:tc>
          <w:tcPr>
            <w:tcW w:w="1769" w:type="dxa"/>
            <w:vMerge w:val="continue"/>
          </w:tcPr>
          <w:p>
            <w:pPr>
              <w:snapToGrid w:val="0"/>
              <w:spacing w:line="370" w:lineRule="exact"/>
              <w:jc w:val="left"/>
              <w:rPr>
                <w:rFonts w:hint="default" w:ascii="Times New Roman" w:hAnsi="Times New Roman" w:eastAsia="方正仿宋_GBK" w:cs="Times New Roman"/>
                <w:bCs/>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开标时现场投标，</w:t>
            </w:r>
            <w:r>
              <w:rPr>
                <w:rFonts w:hint="default" w:ascii="Times New Roman" w:hAnsi="Times New Roman" w:eastAsia="方正仿宋_GBK" w:cs="Times New Roman"/>
                <w:bCs/>
                <w:sz w:val="24"/>
                <w:szCs w:val="24"/>
              </w:rPr>
              <w:t>开标时间：</w:t>
            </w:r>
            <w:r>
              <w:rPr>
                <w:rFonts w:hint="eastAsia" w:ascii="Times New Roman" w:hAnsi="Times New Roman" w:eastAsia="方正仿宋_GBK" w:cs="Times New Roman"/>
                <w:bCs/>
                <w:sz w:val="24"/>
                <w:szCs w:val="24"/>
                <w:lang w:val="en-US" w:eastAsia="zh-CN"/>
              </w:rPr>
              <w:t>2024</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12</w:t>
            </w:r>
            <w:r>
              <w:rPr>
                <w:rFonts w:hint="default" w:ascii="Times New Roman" w:hAnsi="Times New Roman" w:eastAsia="方正仿宋_GBK" w:cs="Times New Roman"/>
                <w:bCs/>
                <w:sz w:val="24"/>
                <w:szCs w:val="24"/>
              </w:rPr>
              <w:t xml:space="preserve">日 </w:t>
            </w:r>
          </w:p>
        </w:tc>
      </w:tr>
    </w:tbl>
    <w:p>
      <w:pPr>
        <w:spacing w:line="1200" w:lineRule="exact"/>
        <w:rPr>
          <w:rStyle w:val="20"/>
          <w:rFonts w:asciiTheme="minorEastAsia" w:hAnsiTheme="minorEastAsia" w:eastAsiaTheme="minorEastAsia" w:cstheme="minorEastAsia"/>
          <w:sz w:val="24"/>
          <w:szCs w:val="24"/>
        </w:rPr>
        <w:sectPr>
          <w:footerReference r:id="rId7" w:type="first"/>
          <w:headerReference r:id="rId3" w:type="default"/>
          <w:footerReference r:id="rId5" w:type="default"/>
          <w:headerReference r:id="rId4" w:type="even"/>
          <w:footerReference r:id="rId6" w:type="even"/>
          <w:pgSz w:w="11906" w:h="16838"/>
          <w:pgMar w:top="1984" w:right="1446" w:bottom="1644" w:left="1446" w:header="851" w:footer="992" w:gutter="0"/>
          <w:pgNumType w:fmt="decimal" w:start="1"/>
          <w:cols w:space="720" w:num="1"/>
          <w:titlePg/>
          <w:docGrid w:type="lines" w:linePitch="312" w:charSpace="0"/>
        </w:sectPr>
      </w:pPr>
    </w:p>
    <w:p>
      <w:pPr>
        <w:spacing w:line="360" w:lineRule="auto"/>
        <w:jc w:val="center"/>
        <w:rPr>
          <w:rFonts w:hint="default"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rPr>
        <w:t xml:space="preserve">第一部分  </w:t>
      </w:r>
      <w:r>
        <w:rPr>
          <w:rFonts w:hint="eastAsia" w:ascii="方正黑体_GBK" w:hAnsi="方正黑体_GBK" w:eastAsia="方正黑体_GBK" w:cs="方正黑体_GBK"/>
          <w:b/>
          <w:sz w:val="32"/>
          <w:szCs w:val="32"/>
          <w:lang w:val="en-US" w:eastAsia="zh-CN"/>
        </w:rPr>
        <w:t>比选公告</w:t>
      </w:r>
    </w:p>
    <w:p>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w:t>
      </w:r>
      <w:r>
        <w:rPr>
          <w:rFonts w:hint="default" w:ascii="Times New Roman" w:hAnsi="Times New Roman" w:eastAsia="方正仿宋_GBK" w:cs="Times New Roman"/>
          <w:color w:val="auto"/>
          <w:kern w:val="0"/>
          <w:sz w:val="24"/>
          <w:szCs w:val="24"/>
          <w:highlight w:val="none"/>
          <w:lang w:val="en-US" w:eastAsia="zh-CN"/>
        </w:rPr>
        <w:t>单位</w:t>
      </w:r>
      <w:r>
        <w:rPr>
          <w:rFonts w:hint="eastAsia" w:ascii="方正仿宋_GBK" w:hAnsi="方正仿宋_GBK" w:eastAsia="方正仿宋_GBK" w:cs="方正仿宋_GBK"/>
          <w:sz w:val="24"/>
          <w:szCs w:val="24"/>
        </w:rPr>
        <w:t>：</w:t>
      </w:r>
    </w:p>
    <w:p>
      <w:pPr>
        <w:spacing w:line="360" w:lineRule="exact"/>
        <w:ind w:firstLine="480" w:firstLineChars="200"/>
        <w:rPr>
          <w:rFonts w:asciiTheme="minorEastAsia" w:hAnsiTheme="minorEastAsia" w:eastAsiaTheme="minorEastAsia" w:cstheme="minorEastAsia"/>
          <w:bCs/>
          <w:sz w:val="24"/>
          <w:szCs w:val="24"/>
        </w:rPr>
      </w:pPr>
      <w:r>
        <w:rPr>
          <w:rFonts w:hint="eastAsia" w:eastAsia="方正仿宋_GBK" w:cs="Times New Roman"/>
          <w:color w:val="auto"/>
          <w:kern w:val="0"/>
          <w:sz w:val="24"/>
          <w:szCs w:val="24"/>
          <w:highlight w:val="none"/>
          <w:lang w:val="en-US" w:eastAsia="zh-CN"/>
        </w:rPr>
        <w:t>重庆市种畜场巨星花园小区建筑消防设施维护保养服务外包采购项目现</w:t>
      </w:r>
      <w:r>
        <w:rPr>
          <w:rFonts w:hint="default" w:ascii="Times New Roman" w:hAnsi="Times New Roman" w:eastAsia="方正仿宋_GBK" w:cs="Times New Roman"/>
          <w:color w:val="auto"/>
          <w:kern w:val="0"/>
          <w:sz w:val="24"/>
          <w:szCs w:val="24"/>
          <w:highlight w:val="none"/>
          <w:lang w:val="en-US" w:eastAsia="zh-CN"/>
        </w:rPr>
        <w:t>进行公开比选，诚挚公开邀请有意愿的参选单位参与</w:t>
      </w:r>
      <w:r>
        <w:rPr>
          <w:rFonts w:hint="eastAsia" w:ascii="方正仿宋_GBK" w:hAnsi="方正仿宋_GBK" w:eastAsia="方正仿宋_GBK" w:cs="方正仿宋_GBK"/>
          <w:bCs/>
          <w:sz w:val="24"/>
          <w:szCs w:val="24"/>
        </w:rPr>
        <w:t>。</w:t>
      </w:r>
    </w:p>
    <w:p>
      <w:pPr>
        <w:spacing w:line="36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一、招标项目内容</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rPr>
        <w:t>（一）</w:t>
      </w:r>
      <w:r>
        <w:rPr>
          <w:rFonts w:hint="eastAsia" w:ascii="方正楷体_GBK" w:hAnsi="方正楷体_GBK" w:eastAsia="方正楷体_GBK" w:cs="方正楷体_GBK"/>
          <w:b/>
          <w:bCs/>
          <w:sz w:val="24"/>
          <w:szCs w:val="24"/>
          <w:lang w:val="en-US" w:eastAsia="zh-CN"/>
        </w:rPr>
        <w:t>维护保养范围及内容</w:t>
      </w:r>
    </w:p>
    <w:p>
      <w:pPr>
        <w:pStyle w:val="9"/>
        <w:keepNext w:val="0"/>
        <w:keepLines w:val="0"/>
        <w:pageBreakBefore w:val="0"/>
        <w:widowControl w:val="0"/>
        <w:tabs>
          <w:tab w:val="left" w:pos="261"/>
        </w:tabs>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sz w:val="24"/>
          <w:szCs w:val="24"/>
          <w:lang w:val="en-US" w:eastAsia="zh-CN"/>
        </w:rPr>
      </w:pPr>
      <w:bookmarkStart w:id="0" w:name="_Toc334427979"/>
      <w:r>
        <w:rPr>
          <w:rFonts w:hint="default" w:ascii="Times New Roman" w:hAnsi="Times New Roman" w:eastAsia="方正仿宋_GBK" w:cs="Times New Roman"/>
          <w:b/>
          <w:bCs/>
          <w:sz w:val="24"/>
          <w:szCs w:val="24"/>
          <w:lang w:val="en-US" w:eastAsia="zh-CN"/>
        </w:rPr>
        <w:t>1.</w:t>
      </w:r>
      <w:r>
        <w:rPr>
          <w:rFonts w:hint="eastAsia" w:eastAsia="方正仿宋_GBK" w:cs="Times New Roman"/>
          <w:b/>
          <w:bCs/>
          <w:sz w:val="24"/>
          <w:szCs w:val="24"/>
          <w:lang w:val="en-US" w:eastAsia="zh-CN"/>
        </w:rPr>
        <w:t>维护</w:t>
      </w:r>
      <w:r>
        <w:rPr>
          <w:rFonts w:hint="default" w:ascii="Times New Roman" w:hAnsi="Times New Roman" w:eastAsia="方正楷体_GBK" w:cs="Times New Roman"/>
          <w:b/>
          <w:bCs/>
          <w:sz w:val="24"/>
          <w:szCs w:val="24"/>
          <w:lang w:val="en-US" w:eastAsia="zh-CN"/>
        </w:rPr>
        <w:t>保养</w:t>
      </w:r>
      <w:r>
        <w:rPr>
          <w:rFonts w:hint="eastAsia" w:eastAsia="方正楷体_GBK" w:cs="Times New Roman"/>
          <w:b/>
          <w:bCs/>
          <w:sz w:val="24"/>
          <w:szCs w:val="24"/>
          <w:lang w:val="en-US" w:eastAsia="zh-CN"/>
        </w:rPr>
        <w:t>范围</w:t>
      </w:r>
      <w:r>
        <w:rPr>
          <w:rFonts w:hint="default" w:ascii="Times New Roman" w:hAnsi="Times New Roman" w:eastAsia="方正仿宋_GBK" w:cs="Times New Roman"/>
          <w:sz w:val="24"/>
          <w:szCs w:val="24"/>
          <w:lang w:val="en-US" w:eastAsia="zh-CN"/>
        </w:rPr>
        <w:t>。包括巨星花园A区182、183、184号</w:t>
      </w:r>
      <w:r>
        <w:rPr>
          <w:rFonts w:hint="eastAsia" w:eastAsia="方正仿宋_GBK" w:cs="Times New Roman"/>
          <w:sz w:val="24"/>
          <w:szCs w:val="24"/>
          <w:lang w:val="en-US" w:eastAsia="zh-CN"/>
        </w:rPr>
        <w:t>3栋</w:t>
      </w:r>
      <w:r>
        <w:rPr>
          <w:rFonts w:hint="default" w:ascii="Times New Roman" w:hAnsi="Times New Roman" w:eastAsia="方正仿宋_GBK" w:cs="Times New Roman"/>
          <w:sz w:val="24"/>
          <w:szCs w:val="24"/>
          <w:lang w:val="en-US" w:eastAsia="zh-CN"/>
        </w:rPr>
        <w:t>高层建筑</w:t>
      </w:r>
      <w:r>
        <w:rPr>
          <w:rFonts w:hint="eastAsia" w:eastAsia="方正仿宋_GBK" w:cs="Times New Roman"/>
          <w:sz w:val="24"/>
          <w:szCs w:val="24"/>
          <w:lang w:val="en-US" w:eastAsia="zh-CN"/>
        </w:rPr>
        <w:t>及负一楼、负二楼</w:t>
      </w:r>
      <w:r>
        <w:rPr>
          <w:rFonts w:hint="default" w:ascii="Times New Roman" w:hAnsi="Times New Roman" w:eastAsia="方正仿宋_GBK" w:cs="Times New Roman"/>
          <w:sz w:val="24"/>
          <w:szCs w:val="24"/>
          <w:lang w:val="en-US" w:eastAsia="zh-CN"/>
        </w:rPr>
        <w:t>车库范围内的</w:t>
      </w:r>
      <w:r>
        <w:rPr>
          <w:rFonts w:hint="eastAsia" w:eastAsia="方正仿宋_GBK" w:cs="Times New Roman"/>
          <w:sz w:val="24"/>
          <w:szCs w:val="24"/>
          <w:lang w:val="en-US" w:eastAsia="zh-CN"/>
        </w:rPr>
        <w:t>所有</w:t>
      </w:r>
      <w:r>
        <w:rPr>
          <w:rFonts w:hint="default" w:ascii="Times New Roman" w:hAnsi="Times New Roman" w:eastAsia="方正仿宋_GBK" w:cs="Times New Roman"/>
          <w:sz w:val="24"/>
          <w:szCs w:val="24"/>
          <w:lang w:val="en-US" w:eastAsia="zh-CN"/>
        </w:rPr>
        <w:t>消防设施设备</w:t>
      </w:r>
      <w:r>
        <w:rPr>
          <w:rFonts w:hint="eastAsia" w:eastAsia="方正仿宋_GBK" w:cs="Times New Roman"/>
          <w:sz w:val="24"/>
          <w:szCs w:val="24"/>
          <w:lang w:val="en-US" w:eastAsia="zh-CN"/>
        </w:rPr>
        <w:t>，具体如下：</w:t>
      </w:r>
      <w:r>
        <w:rPr>
          <w:rFonts w:hint="default" w:ascii="Times New Roman" w:hAnsi="Times New Roman" w:eastAsia="方正仿宋_GBK" w:cs="Times New Roman"/>
          <w:sz w:val="24"/>
          <w:szCs w:val="24"/>
          <w:lang w:val="en-US" w:eastAsia="zh-CN"/>
        </w:rPr>
        <w:t>火灾自动报警及联动控制系统；室内、外消火栓给水系统</w:t>
      </w:r>
      <w:r>
        <w:rPr>
          <w:rFonts w:hint="eastAsia" w:eastAsia="方正仿宋_GBK" w:cs="Times New Roman"/>
          <w:sz w:val="24"/>
          <w:szCs w:val="24"/>
          <w:lang w:val="en-US" w:eastAsia="zh-CN"/>
        </w:rPr>
        <w:t>（包括</w:t>
      </w:r>
      <w:r>
        <w:rPr>
          <w:rFonts w:hint="default" w:ascii="Times New Roman" w:hAnsi="Times New Roman" w:eastAsia="方正仿宋_GBK" w:cs="Times New Roman"/>
          <w:sz w:val="24"/>
          <w:szCs w:val="24"/>
          <w:lang w:val="en-US" w:eastAsia="zh-CN"/>
        </w:rPr>
        <w:t>183号</w:t>
      </w:r>
      <w:r>
        <w:rPr>
          <w:rFonts w:hint="eastAsia" w:ascii="方正仿宋_GBK" w:hAnsi="方正仿宋_GBK" w:eastAsia="方正仿宋_GBK" w:cs="方正仿宋_GBK"/>
          <w:sz w:val="24"/>
          <w:szCs w:val="24"/>
          <w:lang w:val="en-US" w:eastAsia="zh-CN"/>
        </w:rPr>
        <w:t>顶楼消防蓄水池、车库负二楼消防蓄水池水量</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；自动喷水灭火系统；防排烟系统；防火分隔设施（防火卷帘、防火门）；消防通讯系统及应急广播系统，</w:t>
      </w:r>
      <w:r>
        <w:rPr>
          <w:rFonts w:hint="eastAsia" w:eastAsia="方正仿宋_GBK" w:cs="Times New Roman"/>
          <w:sz w:val="24"/>
          <w:szCs w:val="24"/>
          <w:lang w:val="en-US" w:eastAsia="zh-CN"/>
        </w:rPr>
        <w:t>建筑</w:t>
      </w:r>
      <w:r>
        <w:rPr>
          <w:rFonts w:hint="default" w:ascii="Times New Roman" w:hAnsi="Times New Roman" w:eastAsia="方正仿宋_GBK" w:cs="Times New Roman"/>
          <w:sz w:val="24"/>
          <w:szCs w:val="24"/>
          <w:lang w:val="en-US" w:eastAsia="zh-CN"/>
        </w:rPr>
        <w:t>面积约</w:t>
      </w:r>
      <w:r>
        <w:rPr>
          <w:rFonts w:hint="eastAsia" w:eastAsia="方正仿宋_GBK" w:cs="Times New Roman"/>
          <w:sz w:val="24"/>
          <w:szCs w:val="24"/>
          <w:lang w:val="en-US" w:eastAsia="zh-CN"/>
        </w:rPr>
        <w:t>52000</w:t>
      </w:r>
      <w:r>
        <w:rPr>
          <w:rFonts w:hint="default" w:ascii="Times New Roman" w:hAnsi="Times New Roman" w:eastAsia="方正仿宋_GBK" w:cs="Times New Roman"/>
          <w:sz w:val="24"/>
          <w:szCs w:val="24"/>
          <w:lang w:val="en-US" w:eastAsia="zh-CN"/>
        </w:rPr>
        <w:t>平方米。</w:t>
      </w:r>
    </w:p>
    <w:p>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textAlignment w:val="auto"/>
        <w:rPr>
          <w:rFonts w:hint="eastAsia" w:ascii="方正仿宋_GBK" w:hAnsi="方正仿宋_GBK"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2.维护</w:t>
      </w:r>
      <w:r>
        <w:rPr>
          <w:rFonts w:hint="default" w:ascii="Times New Roman" w:hAnsi="Times New Roman" w:eastAsia="方正楷体_GBK" w:cs="Times New Roman"/>
          <w:b/>
          <w:bCs/>
          <w:sz w:val="24"/>
          <w:szCs w:val="24"/>
          <w:lang w:val="en-US" w:eastAsia="zh-CN"/>
        </w:rPr>
        <w:t>保养</w:t>
      </w:r>
      <w:r>
        <w:rPr>
          <w:rFonts w:hint="eastAsia" w:ascii="Times New Roman" w:hAnsi="Times New Roman" w:eastAsia="方正仿宋_GBK" w:cs="方正仿宋_GBK"/>
          <w:b/>
          <w:bCs/>
          <w:sz w:val="24"/>
          <w:szCs w:val="24"/>
          <w:lang w:val="en-US" w:eastAsia="zh-CN"/>
        </w:rPr>
        <w:t>内容</w:t>
      </w:r>
      <w:r>
        <w:rPr>
          <w:rFonts w:hint="eastAsia" w:ascii="Times New Roman" w:hAnsi="Times New Roman" w:eastAsia="方正仿宋_GBK" w:cs="方正仿宋_GBK"/>
          <w:sz w:val="24"/>
          <w:szCs w:val="24"/>
          <w:lang w:val="en-US" w:eastAsia="zh-CN"/>
        </w:rPr>
        <w:t>。</w:t>
      </w:r>
      <w:r>
        <w:rPr>
          <w:rFonts w:hint="eastAsia" w:ascii="方正仿宋_GBK" w:hAnsi="方正仿宋_GBK" w:eastAsia="方正仿宋_GBK" w:cs="方正仿宋_GBK"/>
          <w:sz w:val="24"/>
          <w:szCs w:val="24"/>
          <w:lang w:val="en-US" w:eastAsia="zh-CN"/>
        </w:rPr>
        <w:t>定期对上述维护保养服务范围内的消防设施设备进行维护，保障其正常运行，包括但不限于</w:t>
      </w:r>
      <w:r>
        <w:rPr>
          <w:rFonts w:hint="eastAsia" w:ascii="方正仿宋_GBK" w:hAnsi="方正仿宋_GBK" w:eastAsia="方正仿宋_GBK" w:cs="方正仿宋_GBK"/>
          <w:sz w:val="24"/>
          <w:szCs w:val="24"/>
          <w:highlight w:val="none"/>
        </w:rPr>
        <w:t>每月</w:t>
      </w:r>
      <w:r>
        <w:rPr>
          <w:rFonts w:hint="eastAsia" w:ascii="方正仿宋_GBK" w:hAnsi="方正仿宋_GBK" w:eastAsia="方正仿宋_GBK" w:cs="方正仿宋_GBK"/>
          <w:sz w:val="24"/>
          <w:szCs w:val="24"/>
          <w:highlight w:val="none"/>
          <w:lang w:val="en-US" w:eastAsia="zh-CN"/>
        </w:rPr>
        <w:t>进行</w:t>
      </w:r>
      <w:r>
        <w:rPr>
          <w:rFonts w:hint="eastAsia" w:ascii="方正仿宋_GBK" w:hAnsi="方正仿宋_GBK" w:eastAsia="方正仿宋_GBK" w:cs="方正仿宋_GBK"/>
          <w:sz w:val="24"/>
          <w:szCs w:val="24"/>
          <w:highlight w:val="none"/>
        </w:rPr>
        <w:t>消防设施检查</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出具月度</w:t>
      </w:r>
      <w:r>
        <w:rPr>
          <w:rFonts w:hint="eastAsia" w:ascii="方正仿宋_GBK" w:hAnsi="方正仿宋_GBK" w:eastAsia="方正仿宋_GBK" w:cs="方正仿宋_GBK"/>
          <w:sz w:val="24"/>
          <w:szCs w:val="24"/>
          <w:highlight w:val="none"/>
        </w:rPr>
        <w:t>维保表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每季度</w:t>
      </w:r>
      <w:r>
        <w:rPr>
          <w:rFonts w:hint="eastAsia" w:ascii="方正仿宋_GBK" w:hAnsi="方正仿宋_GBK" w:eastAsia="方正仿宋_GBK" w:cs="方正仿宋_GBK"/>
          <w:sz w:val="24"/>
          <w:szCs w:val="24"/>
          <w:highlight w:val="none"/>
          <w:lang w:val="en-US" w:eastAsia="zh-CN"/>
        </w:rPr>
        <w:t>进行</w:t>
      </w:r>
      <w:r>
        <w:rPr>
          <w:rFonts w:hint="eastAsia" w:ascii="方正仿宋_GBK" w:hAnsi="方正仿宋_GBK" w:eastAsia="方正仿宋_GBK" w:cs="方正仿宋_GBK"/>
          <w:sz w:val="24"/>
          <w:szCs w:val="24"/>
          <w:highlight w:val="none"/>
        </w:rPr>
        <w:t>消防设施检查</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出具季度</w:t>
      </w:r>
      <w:r>
        <w:rPr>
          <w:rFonts w:hint="eastAsia" w:ascii="方正仿宋_GBK" w:hAnsi="方正仿宋_GBK" w:eastAsia="方正仿宋_GBK" w:cs="方正仿宋_GBK"/>
          <w:sz w:val="24"/>
          <w:szCs w:val="24"/>
          <w:highlight w:val="none"/>
        </w:rPr>
        <w:t>维保表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每年度</w:t>
      </w:r>
      <w:r>
        <w:rPr>
          <w:rFonts w:hint="eastAsia" w:ascii="方正仿宋_GBK" w:hAnsi="方正仿宋_GBK" w:eastAsia="方正仿宋_GBK" w:cs="方正仿宋_GBK"/>
          <w:sz w:val="24"/>
          <w:szCs w:val="24"/>
          <w:highlight w:val="none"/>
          <w:lang w:val="en-US" w:eastAsia="zh-CN"/>
        </w:rPr>
        <w:t>进行</w:t>
      </w:r>
      <w:r>
        <w:rPr>
          <w:rFonts w:hint="eastAsia" w:ascii="方正仿宋_GBK" w:hAnsi="方正仿宋_GBK" w:eastAsia="方正仿宋_GBK" w:cs="方正仿宋_GBK"/>
          <w:sz w:val="24"/>
          <w:szCs w:val="24"/>
          <w:highlight w:val="none"/>
        </w:rPr>
        <w:t>消防设施质量检测</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出具正式的年度</w:t>
      </w:r>
      <w:r>
        <w:rPr>
          <w:rFonts w:hint="eastAsia" w:ascii="方正仿宋_GBK" w:hAnsi="方正仿宋_GBK" w:eastAsia="方正仿宋_GBK" w:cs="方正仿宋_GBK"/>
          <w:sz w:val="24"/>
          <w:szCs w:val="24"/>
          <w:highlight w:val="none"/>
        </w:rPr>
        <w:t>维保报告(</w:t>
      </w:r>
      <w:r>
        <w:rPr>
          <w:rFonts w:hint="eastAsia" w:ascii="方正仿宋_GBK" w:hAnsi="方正仿宋_GBK" w:eastAsia="方正仿宋_GBK" w:cs="方正仿宋_GBK"/>
          <w:sz w:val="24"/>
          <w:szCs w:val="24"/>
          <w:highlight w:val="none"/>
          <w:lang w:val="en-US" w:eastAsia="zh-CN"/>
        </w:rPr>
        <w:t>相关</w:t>
      </w:r>
      <w:r>
        <w:rPr>
          <w:rFonts w:hint="eastAsia" w:ascii="方正仿宋_GBK" w:hAnsi="方正仿宋_GBK" w:eastAsia="方正仿宋_GBK" w:cs="方正仿宋_GBK"/>
          <w:sz w:val="24"/>
          <w:szCs w:val="24"/>
          <w:highlight w:val="none"/>
        </w:rPr>
        <w:t>表格</w:t>
      </w:r>
      <w:r>
        <w:rPr>
          <w:rFonts w:hint="eastAsia" w:ascii="方正仿宋_GBK" w:hAnsi="方正仿宋_GBK" w:eastAsia="方正仿宋_GBK" w:cs="方正仿宋_GBK"/>
          <w:sz w:val="24"/>
          <w:szCs w:val="24"/>
          <w:highlight w:val="none"/>
          <w:lang w:val="en-US" w:eastAsia="zh-CN"/>
        </w:rPr>
        <w:t>及报告</w:t>
      </w:r>
      <w:r>
        <w:rPr>
          <w:rFonts w:hint="eastAsia" w:ascii="方正仿宋_GBK" w:hAnsi="方正仿宋_GBK" w:eastAsia="方正仿宋_GBK" w:cs="方正仿宋_GBK"/>
          <w:sz w:val="24"/>
          <w:szCs w:val="24"/>
          <w:highlight w:val="none"/>
        </w:rPr>
        <w:t>以</w:t>
      </w:r>
      <w:r>
        <w:rPr>
          <w:rFonts w:hint="eastAsia" w:ascii="方正仿宋_GBK" w:hAnsi="方正仿宋_GBK" w:eastAsia="方正仿宋_GBK" w:cs="方正仿宋_GBK"/>
          <w:sz w:val="24"/>
          <w:szCs w:val="24"/>
          <w:highlight w:val="none"/>
          <w:lang w:val="en-US" w:eastAsia="zh-CN"/>
        </w:rPr>
        <w:t>重庆市应急管理</w:t>
      </w:r>
      <w:r>
        <w:rPr>
          <w:rFonts w:hint="eastAsia" w:ascii="方正仿宋_GBK" w:hAnsi="方正仿宋_GBK" w:eastAsia="方正仿宋_GBK" w:cs="方正仿宋_GBK"/>
          <w:sz w:val="24"/>
          <w:szCs w:val="24"/>
          <w:highlight w:val="none"/>
        </w:rPr>
        <w:t>部门最新版本</w:t>
      </w:r>
      <w:r>
        <w:rPr>
          <w:rFonts w:hint="eastAsia" w:ascii="方正仿宋_GBK" w:hAnsi="方正仿宋_GBK" w:eastAsia="方正仿宋_GBK" w:cs="方正仿宋_GBK"/>
          <w:sz w:val="24"/>
          <w:szCs w:val="24"/>
          <w:highlight w:val="none"/>
          <w:lang w:val="en-US" w:eastAsia="zh-CN"/>
        </w:rPr>
        <w:t>要求</w:t>
      </w:r>
      <w:r>
        <w:rPr>
          <w:rFonts w:hint="eastAsia" w:ascii="方正仿宋_GBK" w:hAnsi="方正仿宋_GBK" w:eastAsia="方正仿宋_GBK" w:cs="方正仿宋_GBK"/>
          <w:sz w:val="24"/>
          <w:szCs w:val="24"/>
          <w:highlight w:val="none"/>
        </w:rPr>
        <w:t>为准)</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（二）维护保养服务质量标准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val="0"/>
          <w:kern w:val="0"/>
          <w:sz w:val="24"/>
          <w:szCs w:val="24"/>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服务质量和标准</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需按照</w:t>
      </w:r>
      <w:r>
        <w:rPr>
          <w:rFonts w:hint="default" w:ascii="Times New Roman" w:hAnsi="Times New Roman" w:eastAsia="方正仿宋_GBK" w:cs="Times New Roman"/>
          <w:color w:val="000000"/>
          <w:sz w:val="24"/>
          <w:szCs w:val="24"/>
        </w:rPr>
        <w:t>《建筑消防设施的维护管理》（GB25201-2010）</w:t>
      </w:r>
      <w:r>
        <w:rPr>
          <w:rFonts w:hint="eastAsia" w:ascii="Times New Roman" w:hAnsi="Times New Roman" w:eastAsia="方正仿宋_GBK" w:cs="Times New Roman"/>
          <w:color w:val="000000"/>
          <w:sz w:val="24"/>
          <w:szCs w:val="24"/>
          <w:lang w:val="en-US" w:eastAsia="zh-CN"/>
        </w:rPr>
        <w:t>行业</w:t>
      </w:r>
      <w:r>
        <w:rPr>
          <w:rFonts w:hint="default" w:ascii="Times New Roman" w:hAnsi="Times New Roman" w:eastAsia="方正仿宋_GBK" w:cs="Times New Roman"/>
          <w:color w:val="000000"/>
          <w:sz w:val="24"/>
          <w:szCs w:val="24"/>
        </w:rPr>
        <w:t>标准</w:t>
      </w:r>
      <w:r>
        <w:rPr>
          <w:rFonts w:hint="eastAsia" w:ascii="Times New Roman" w:hAnsi="Times New Roman" w:eastAsia="方正仿宋_GBK" w:cs="Times New Roman"/>
          <w:color w:val="000000"/>
          <w:sz w:val="24"/>
          <w:szCs w:val="24"/>
          <w:lang w:val="en-US" w:eastAsia="zh-CN"/>
        </w:rPr>
        <w:t>规定执行（在合同中另行约定）</w:t>
      </w:r>
      <w:r>
        <w:rPr>
          <w:rFonts w:hint="eastAsia" w:ascii="方正仿宋_GBK" w:hAnsi="方正仿宋_GBK" w:eastAsia="方正仿宋_GBK" w:cs="方正仿宋_GBK"/>
          <w:sz w:val="24"/>
          <w:szCs w:val="24"/>
          <w:lang w:val="en-US" w:eastAsia="zh-CN"/>
        </w:rPr>
        <w:t>。</w:t>
      </w:r>
    </w:p>
    <w:p>
      <w:pPr>
        <w:widowControl/>
        <w:spacing w:line="360" w:lineRule="exact"/>
        <w:ind w:firstLine="480" w:firstLineChars="200"/>
        <w:jc w:val="left"/>
        <w:rPr>
          <w:rFonts w:hint="default" w:asciiTheme="minorEastAsia" w:hAnsiTheme="minorEastAsia" w:eastAsiaTheme="minorEastAsia" w:cstheme="minorEastAsia"/>
          <w:bCs/>
          <w:kern w:val="0"/>
          <w:sz w:val="24"/>
          <w:szCs w:val="24"/>
          <w:u w:val="single"/>
          <w:lang w:val="en-US" w:eastAsia="zh-CN"/>
        </w:rPr>
      </w:pPr>
      <w:r>
        <w:rPr>
          <w:rFonts w:hint="eastAsia" w:ascii="方正黑体_GBK" w:hAnsi="方正黑体_GBK" w:eastAsia="方正黑体_GBK" w:cs="方正黑体_GBK"/>
          <w:b w:val="0"/>
          <w:bCs w:val="0"/>
          <w:kern w:val="0"/>
          <w:sz w:val="24"/>
          <w:szCs w:val="24"/>
        </w:rPr>
        <w:t>二、</w:t>
      </w:r>
      <w:r>
        <w:rPr>
          <w:rFonts w:hint="eastAsia" w:ascii="方正黑体_GBK" w:hAnsi="方正黑体_GBK" w:eastAsia="方正黑体_GBK" w:cs="方正黑体_GBK"/>
          <w:b w:val="0"/>
          <w:bCs w:val="0"/>
          <w:kern w:val="0"/>
          <w:sz w:val="24"/>
          <w:szCs w:val="24"/>
          <w:lang w:val="en-US" w:eastAsia="zh-CN"/>
        </w:rPr>
        <w:t>比选</w:t>
      </w:r>
      <w:r>
        <w:rPr>
          <w:rFonts w:hint="eastAsia" w:ascii="方正黑体_GBK" w:hAnsi="方正黑体_GBK" w:eastAsia="方正黑体_GBK" w:cs="方正黑体_GBK"/>
          <w:b w:val="0"/>
          <w:bCs w:val="0"/>
          <w:kern w:val="0"/>
          <w:sz w:val="24"/>
          <w:szCs w:val="24"/>
        </w:rPr>
        <w:t>方式：</w:t>
      </w:r>
      <w:r>
        <w:rPr>
          <w:rFonts w:hint="eastAsia" w:ascii="方正仿宋_GBK" w:hAnsi="方正仿宋_GBK" w:eastAsia="方正仿宋_GBK" w:cs="方正仿宋_GBK"/>
          <w:b w:val="0"/>
          <w:bCs w:val="0"/>
          <w:kern w:val="0"/>
          <w:sz w:val="24"/>
          <w:szCs w:val="24"/>
          <w:lang w:val="en-US" w:eastAsia="zh-CN"/>
        </w:rPr>
        <w:t>公开比选。</w:t>
      </w:r>
    </w:p>
    <w:p>
      <w:pPr>
        <w:widowControl/>
        <w:spacing w:line="360" w:lineRule="exact"/>
        <w:ind w:firstLine="480" w:firstLineChars="200"/>
        <w:jc w:val="left"/>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三、投标人资质要求：</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firstLine="480" w:firstLineChars="20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_GBK" w:cs="Times New Roman"/>
          <w:bCs/>
          <w:color w:val="000000" w:themeColor="text1"/>
          <w:sz w:val="24"/>
          <w:szCs w:val="24"/>
          <w14:textFill>
            <w14:solidFill>
              <w14:schemeClr w14:val="tx1"/>
            </w14:solidFill>
          </w14:textFill>
        </w:rPr>
        <w:t>具有独立法人资格的供应商，且注册资金达到人民币50</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0</w:t>
      </w:r>
      <w:r>
        <w:rPr>
          <w:rFonts w:hint="default" w:ascii="Times New Roman" w:hAnsi="Times New Roman" w:eastAsia="方正仿宋_GBK" w:cs="Times New Roman"/>
          <w:bCs/>
          <w:color w:val="000000" w:themeColor="text1"/>
          <w:sz w:val="24"/>
          <w:szCs w:val="24"/>
          <w14:textFill>
            <w14:solidFill>
              <w14:schemeClr w14:val="tx1"/>
            </w14:solidFill>
          </w14:textFill>
        </w:rPr>
        <w:t>万元以上（含50</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0</w:t>
      </w:r>
      <w:r>
        <w:rPr>
          <w:rFonts w:hint="default" w:ascii="Times New Roman" w:hAnsi="Times New Roman" w:eastAsia="方正仿宋_GBK" w:cs="Times New Roman"/>
          <w:bCs/>
          <w:color w:val="000000" w:themeColor="text1"/>
          <w:sz w:val="24"/>
          <w:szCs w:val="24"/>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default" w:ascii="Times New Roman" w:hAnsi="Times New Roman" w:eastAsia="方正仿宋_GBK" w:cs="Times New Roman"/>
          <w:bCs/>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14:textFill>
            <w14:solidFill>
              <w14:schemeClr w14:val="tx1"/>
            </w14:solidFill>
          </w14:textFill>
        </w:rPr>
        <w:t>2</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14:textFill>
            <w14:solidFill>
              <w14:schemeClr w14:val="tx1"/>
            </w14:solidFill>
          </w14:textFill>
        </w:rPr>
        <w:t>业绩：</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承揽</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物业小区建筑消防设施维护保养</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业务</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个及以上、且有服务满1年及以上合同；</w:t>
      </w:r>
    </w:p>
    <w:p>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default" w:ascii="Times New Roman" w:hAnsi="Times New Roman" w:eastAsia="方正仿宋_GBK" w:cs="Times New Roman"/>
          <w:bCs/>
          <w:color w:val="000000" w:themeColor="text1"/>
          <w:sz w:val="24"/>
          <w:szCs w:val="24"/>
          <w14:textFill>
            <w14:solidFill>
              <w14:schemeClr w14:val="tx1"/>
            </w14:solidFill>
          </w14:textFill>
        </w:rPr>
        <w:t>3</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14:textFill>
            <w14:solidFill>
              <w14:schemeClr w14:val="tx1"/>
            </w14:solidFill>
          </w14:textFill>
        </w:rPr>
        <w:t>具备履行合同所需</w:t>
      </w:r>
      <w:r>
        <w:rPr>
          <w:rFonts w:hint="eastAsia" w:ascii="Times New Roman" w:hAnsi="Times New Roman" w:eastAsia="方正仿宋_GBK" w:cs="Times New Roman"/>
          <w:bCs/>
          <w:color w:val="000000" w:themeColor="text1"/>
          <w:sz w:val="24"/>
          <w:szCs w:val="24"/>
          <w:lang w:eastAsia="zh-CN"/>
          <w14:textFill>
            <w14:solidFill>
              <w14:schemeClr w14:val="tx1"/>
            </w14:solidFill>
          </w14:textFill>
        </w:rPr>
        <w:t>的</w:t>
      </w:r>
      <w:r>
        <w:rPr>
          <w:rFonts w:hint="default" w:ascii="Times New Roman" w:hAnsi="Times New Roman" w:eastAsia="方正仿宋_GBK" w:cs="Times New Roman"/>
          <w:bCs/>
          <w:color w:val="000000" w:themeColor="text1"/>
          <w:sz w:val="24"/>
          <w:szCs w:val="24"/>
          <w14:textFill>
            <w14:solidFill>
              <w14:schemeClr w14:val="tx1"/>
            </w14:solidFill>
          </w14:textFill>
        </w:rPr>
        <w:t>专业能力</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和</w:t>
      </w:r>
      <w:r>
        <w:rPr>
          <w:rFonts w:hint="default" w:ascii="Times New Roman" w:hAnsi="Times New Roman" w:eastAsia="方正仿宋_GBK" w:cs="Times New Roman"/>
          <w:bCs/>
          <w:color w:val="000000" w:themeColor="text1"/>
          <w:sz w:val="24"/>
          <w:szCs w:val="24"/>
          <w14:textFill>
            <w14:solidFill>
              <w14:schemeClr w14:val="tx1"/>
            </w14:solidFill>
          </w14:textFill>
        </w:rPr>
        <w:t>实力；具备</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消防施工贰级或贰级以上资质、消防技术服务资质；</w:t>
      </w:r>
    </w:p>
    <w:p>
      <w:pPr>
        <w:widowControl/>
        <w:spacing w:line="360" w:lineRule="exact"/>
        <w:ind w:firstLine="480" w:firstLineChars="200"/>
        <w:jc w:val="left"/>
        <w:rPr>
          <w:rFonts w:hint="default" w:ascii="Times New Roman" w:hAnsi="Times New Roman" w:eastAsia="方正仿宋_GBK" w:cs="Times New Roman"/>
          <w:color w:val="000000" w:themeColor="text1"/>
          <w:kern w:val="0"/>
          <w:sz w:val="24"/>
          <w:szCs w:val="24"/>
          <w:highlight w:val="yellow"/>
          <w14:textFill>
            <w14:solidFill>
              <w14:schemeClr w14:val="tx1"/>
            </w14:solidFill>
          </w14:textFill>
        </w:rPr>
      </w:pPr>
      <w:r>
        <w:rPr>
          <w:rFonts w:hint="default" w:ascii="Times New Roman" w:hAnsi="Times New Roman" w:eastAsia="方正仿宋_GBK" w:cs="Times New Roman"/>
          <w:bCs/>
          <w:color w:val="000000" w:themeColor="text1"/>
          <w:sz w:val="24"/>
          <w:szCs w:val="24"/>
          <w14:textFill>
            <w14:solidFill>
              <w14:schemeClr w14:val="tx1"/>
            </w14:solidFill>
          </w14:textFill>
        </w:rPr>
        <w:t>4</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14:textFill>
            <w14:solidFill>
              <w14:schemeClr w14:val="tx1"/>
            </w14:solidFill>
          </w14:textFill>
        </w:rPr>
        <w:t>提供增值税</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_GBK" w:cs="Times New Roman"/>
          <w:bCs/>
          <w:color w:val="000000" w:themeColor="text1"/>
          <w:sz w:val="24"/>
          <w:szCs w:val="24"/>
          <w14:textFill>
            <w14:solidFill>
              <w14:schemeClr w14:val="tx1"/>
            </w14:solidFill>
          </w14:textFill>
        </w:rPr>
        <w:t>专用发票。</w:t>
      </w:r>
    </w:p>
    <w:p>
      <w:pPr>
        <w:widowControl/>
        <w:spacing w:line="360" w:lineRule="exact"/>
        <w:ind w:firstLine="480" w:firstLineChars="200"/>
        <w:jc w:val="left"/>
        <w:rPr>
          <w:rFonts w:asciiTheme="minorEastAsia" w:hAnsiTheme="minorEastAsia" w:eastAsiaTheme="minorEastAsia" w:cstheme="minorEastAsia"/>
          <w:b/>
          <w:bCs/>
          <w:kern w:val="0"/>
          <w:sz w:val="24"/>
          <w:szCs w:val="24"/>
        </w:rPr>
      </w:pPr>
      <w:r>
        <w:rPr>
          <w:rFonts w:hint="eastAsia" w:ascii="方正黑体_GBK" w:hAnsi="方正黑体_GBK" w:eastAsia="方正黑体_GBK" w:cs="方正黑体_GBK"/>
          <w:b w:val="0"/>
          <w:bCs w:val="0"/>
          <w:kern w:val="0"/>
          <w:sz w:val="24"/>
          <w:szCs w:val="24"/>
        </w:rPr>
        <w:t>四、报名需携带材料：</w:t>
      </w:r>
      <w:r>
        <w:rPr>
          <w:rFonts w:hint="eastAsia" w:asciiTheme="minorEastAsia" w:hAnsiTheme="minorEastAsia" w:eastAsiaTheme="minorEastAsia" w:cstheme="minorEastAsia"/>
          <w:b/>
          <w:bCs/>
          <w:kern w:val="0"/>
          <w:sz w:val="24"/>
          <w:szCs w:val="24"/>
        </w:rPr>
        <w:t xml:space="preserve"> </w:t>
      </w:r>
    </w:p>
    <w:p>
      <w:pPr>
        <w:widowControl/>
        <w:spacing w:line="360" w:lineRule="exact"/>
        <w:ind w:firstLine="600" w:firstLineChars="250"/>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营业执照副本</w:t>
      </w:r>
      <w:r>
        <w:rPr>
          <w:rFonts w:hint="eastAsia" w:ascii="Times New Roman" w:hAnsi="Times New Roman" w:eastAsia="方正仿宋_GBK" w:cs="Times New Roman"/>
          <w:bCs/>
          <w:kern w:val="0"/>
          <w:sz w:val="24"/>
          <w:szCs w:val="24"/>
          <w:lang w:val="en-US" w:eastAsia="zh-CN"/>
        </w:rPr>
        <w:t>1份</w:t>
      </w:r>
      <w:r>
        <w:rPr>
          <w:rFonts w:hint="default" w:ascii="Times New Roman" w:hAnsi="Times New Roman" w:eastAsia="方正仿宋_GBK" w:cs="Times New Roman"/>
          <w:bCs/>
          <w:kern w:val="0"/>
          <w:sz w:val="24"/>
          <w:szCs w:val="24"/>
        </w:rPr>
        <w:t>（复印件需加盖公章）；</w:t>
      </w:r>
    </w:p>
    <w:p>
      <w:pPr>
        <w:widowControl/>
        <w:spacing w:line="360" w:lineRule="exact"/>
        <w:ind w:firstLine="600" w:firstLineChars="250"/>
        <w:jc w:val="left"/>
        <w:rPr>
          <w:rFonts w:cs="仿宋" w:asciiTheme="minorEastAsia" w:hAnsiTheme="minorEastAsia" w:eastAsiaTheme="minorEastAsia"/>
          <w:bCs/>
          <w:kern w:val="0"/>
          <w:sz w:val="24"/>
          <w:szCs w:val="24"/>
        </w:rPr>
      </w:pPr>
      <w:r>
        <w:rPr>
          <w:rFonts w:hint="default" w:ascii="Times New Roman" w:hAnsi="Times New Roman" w:eastAsia="方正仿宋_GBK" w:cs="Times New Roman"/>
          <w:bCs/>
          <w:kern w:val="0"/>
          <w:sz w:val="24"/>
          <w:szCs w:val="24"/>
        </w:rPr>
        <w:t>2</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法人代表身份证复印件或法人代表的授权委托书</w:t>
      </w:r>
      <w:r>
        <w:rPr>
          <w:rFonts w:hint="eastAsia" w:ascii="Times New Roman" w:hAnsi="Times New Roman" w:eastAsia="方正仿宋_GBK" w:cs="Times New Roman"/>
          <w:bCs/>
          <w:kern w:val="0"/>
          <w:sz w:val="24"/>
          <w:szCs w:val="24"/>
          <w:lang w:val="en-US" w:eastAsia="zh-CN"/>
        </w:rPr>
        <w:t>1份</w:t>
      </w:r>
      <w:r>
        <w:rPr>
          <w:rFonts w:hint="default" w:ascii="Times New Roman" w:hAnsi="Times New Roman" w:eastAsia="方正仿宋_GBK" w:cs="Times New Roman"/>
          <w:bCs/>
          <w:kern w:val="0"/>
          <w:sz w:val="24"/>
          <w:szCs w:val="24"/>
        </w:rPr>
        <w:t>（加盖公章）。</w:t>
      </w:r>
    </w:p>
    <w:p>
      <w:pPr>
        <w:widowControl/>
        <w:spacing w:line="360" w:lineRule="exact"/>
        <w:ind w:firstLine="480" w:firstLineChars="200"/>
        <w:jc w:val="left"/>
        <w:rPr>
          <w:rFonts w:cs="仿宋" w:asciiTheme="minorEastAsia" w:hAnsiTheme="minorEastAsia" w:eastAsiaTheme="minorEastAsia"/>
          <w:bCs/>
          <w:sz w:val="24"/>
          <w:szCs w:val="24"/>
        </w:rPr>
      </w:pPr>
      <w:r>
        <w:rPr>
          <w:rFonts w:hint="eastAsia" w:ascii="方正黑体_GBK" w:hAnsi="方正黑体_GBK" w:eastAsia="方正黑体_GBK" w:cs="方正黑体_GBK"/>
          <w:b w:val="0"/>
          <w:bCs w:val="0"/>
          <w:kern w:val="0"/>
          <w:sz w:val="24"/>
          <w:szCs w:val="24"/>
        </w:rPr>
        <w:t>五、现场踏勘</w:t>
      </w:r>
      <w:r>
        <w:rPr>
          <w:rFonts w:hint="eastAsia" w:cs="仿宋" w:asciiTheme="minorEastAsia" w:hAnsiTheme="minorEastAsia" w:eastAsiaTheme="minorEastAsia"/>
          <w:b w:val="0"/>
          <w:bCs w:val="0"/>
          <w:kern w:val="0"/>
          <w:sz w:val="24"/>
          <w:szCs w:val="24"/>
        </w:rPr>
        <w:t>：</w:t>
      </w:r>
      <w:r>
        <w:rPr>
          <w:rFonts w:hint="default" w:ascii="Times New Roman" w:hAnsi="Times New Roman" w:eastAsia="方正仿宋_GBK" w:cs="Times New Roman"/>
          <w:bCs/>
          <w:sz w:val="24"/>
          <w:szCs w:val="24"/>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cs="仿宋" w:asciiTheme="minorEastAsia" w:hAnsiTheme="minorEastAsia" w:eastAsiaTheme="minorEastAsia"/>
          <w:bCs/>
          <w:sz w:val="24"/>
          <w:szCs w:val="24"/>
        </w:rPr>
        <w:t>。</w:t>
      </w:r>
    </w:p>
    <w:p>
      <w:pPr>
        <w:widowControl/>
        <w:spacing w:line="360" w:lineRule="exact"/>
        <w:ind w:firstLine="480" w:firstLineChars="200"/>
        <w:jc w:val="left"/>
        <w:rPr>
          <w:rFonts w:hint="eastAsia"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六</w:t>
      </w:r>
      <w:r>
        <w:rPr>
          <w:rFonts w:hint="eastAsia" w:ascii="方正黑体_GBK" w:hAnsi="方正黑体_GBK" w:eastAsia="方正黑体_GBK" w:cs="方正黑体_GBK"/>
          <w:b w:val="0"/>
          <w:bCs/>
          <w:kern w:val="0"/>
          <w:sz w:val="24"/>
          <w:szCs w:val="24"/>
        </w:rPr>
        <w:t>、开标时间：</w:t>
      </w:r>
      <w:r>
        <w:rPr>
          <w:rFonts w:hint="default" w:ascii="Times New Roman" w:hAnsi="Times New Roman" w:eastAsia="方正仿宋_GBK" w:cs="Times New Roman"/>
          <w:b w:val="0"/>
          <w:bCs/>
          <w:kern w:val="0"/>
          <w:sz w:val="24"/>
          <w:szCs w:val="24"/>
          <w:lang w:val="en-US" w:eastAsia="zh-CN"/>
        </w:rPr>
        <w:t>202</w:t>
      </w:r>
      <w:r>
        <w:rPr>
          <w:rFonts w:hint="eastAsia" w:ascii="Times New Roman" w:hAnsi="Times New Roman" w:eastAsia="方正仿宋_GBK" w:cs="Times New Roman"/>
          <w:b w:val="0"/>
          <w:bCs/>
          <w:kern w:val="0"/>
          <w:sz w:val="24"/>
          <w:szCs w:val="24"/>
          <w:lang w:val="en-US" w:eastAsia="zh-CN"/>
        </w:rPr>
        <w:t>4</w:t>
      </w:r>
      <w:r>
        <w:rPr>
          <w:rFonts w:hint="default" w:ascii="Times New Roman" w:hAnsi="Times New Roman" w:eastAsia="方正仿宋_GBK" w:cs="Times New Roman"/>
          <w:bCs/>
          <w:kern w:val="0"/>
          <w:sz w:val="24"/>
          <w:szCs w:val="24"/>
        </w:rPr>
        <w:t>年</w:t>
      </w:r>
      <w:r>
        <w:rPr>
          <w:rFonts w:hint="eastAsia" w:ascii="Times New Roman" w:hAnsi="Times New Roman" w:eastAsia="方正仿宋_GBK" w:cs="Times New Roman"/>
          <w:bCs/>
          <w:kern w:val="0"/>
          <w:sz w:val="24"/>
          <w:szCs w:val="24"/>
          <w:lang w:val="en-US" w:eastAsia="zh-CN"/>
        </w:rPr>
        <w:t>3</w:t>
      </w:r>
      <w:r>
        <w:rPr>
          <w:rFonts w:hint="default" w:ascii="Times New Roman" w:hAnsi="Times New Roman" w:eastAsia="方正仿宋_GBK" w:cs="Times New Roman"/>
          <w:bCs/>
          <w:kern w:val="0"/>
          <w:sz w:val="24"/>
          <w:szCs w:val="24"/>
        </w:rPr>
        <w:t>月</w:t>
      </w:r>
      <w:r>
        <w:rPr>
          <w:rFonts w:hint="eastAsia" w:ascii="Times New Roman" w:hAnsi="Times New Roman" w:eastAsia="方正仿宋_GBK" w:cs="Times New Roman"/>
          <w:bCs/>
          <w:kern w:val="0"/>
          <w:sz w:val="24"/>
          <w:szCs w:val="24"/>
          <w:lang w:val="en-US" w:eastAsia="zh-CN"/>
        </w:rPr>
        <w:t>12</w:t>
      </w:r>
      <w:r>
        <w:rPr>
          <w:rFonts w:hint="default" w:ascii="Times New Roman" w:hAnsi="Times New Roman" w:eastAsia="方正仿宋_GBK" w:cs="Times New Roman"/>
          <w:bCs/>
          <w:kern w:val="0"/>
          <w:sz w:val="24"/>
          <w:szCs w:val="24"/>
        </w:rPr>
        <w:t>日。</w:t>
      </w:r>
    </w:p>
    <w:p>
      <w:pPr>
        <w:widowControl/>
        <w:spacing w:line="360" w:lineRule="exact"/>
        <w:ind w:firstLine="480" w:firstLineChars="200"/>
        <w:jc w:val="left"/>
        <w:rPr>
          <w:rFonts w:hint="default"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七</w:t>
      </w:r>
      <w:r>
        <w:rPr>
          <w:rFonts w:hint="eastAsia" w:ascii="方正黑体_GBK" w:hAnsi="方正黑体_GBK" w:eastAsia="方正黑体_GBK" w:cs="方正黑体_GBK"/>
          <w:b w:val="0"/>
          <w:bCs/>
          <w:kern w:val="0"/>
          <w:sz w:val="24"/>
          <w:szCs w:val="24"/>
        </w:rPr>
        <w:t>、开标地点：</w:t>
      </w:r>
      <w:r>
        <w:rPr>
          <w:rFonts w:hint="default" w:ascii="Times New Roman" w:hAnsi="Times New Roman" w:eastAsia="方正仿宋_GBK" w:cs="Times New Roman"/>
          <w:b w:val="0"/>
          <w:bCs/>
          <w:kern w:val="0"/>
          <w:sz w:val="24"/>
          <w:szCs w:val="24"/>
          <w:lang w:val="en-US" w:eastAsia="zh-CN"/>
        </w:rPr>
        <w:t>重庆市巴南区李家沱西流沱四村巨星花园A区182栋负一楼会议室。</w:t>
      </w:r>
    </w:p>
    <w:p>
      <w:pPr>
        <w:widowControl/>
        <w:spacing w:line="360" w:lineRule="exact"/>
        <w:ind w:firstLine="480" w:firstLineChars="200"/>
        <w:jc w:val="left"/>
        <w:rPr>
          <w:rFonts w:hint="default" w:ascii="Times New Roman" w:hAnsi="Times New Roman" w:eastAsia="方正仿宋_GBK" w:cs="Times New Roman"/>
          <w:bCs/>
          <w:sz w:val="24"/>
          <w:szCs w:val="24"/>
          <w:lang w:val="en-US" w:eastAsia="zh-CN"/>
        </w:rPr>
      </w:pPr>
      <w:r>
        <w:rPr>
          <w:rFonts w:hint="eastAsia" w:ascii="方正黑体_GBK" w:hAnsi="方正黑体_GBK" w:eastAsia="方正黑体_GBK" w:cs="方正黑体_GBK"/>
          <w:b w:val="0"/>
          <w:bCs/>
          <w:kern w:val="0"/>
          <w:sz w:val="24"/>
          <w:szCs w:val="24"/>
          <w:lang w:eastAsia="zh-CN"/>
        </w:rPr>
        <w:t>八</w:t>
      </w:r>
      <w:r>
        <w:rPr>
          <w:rFonts w:hint="eastAsia" w:ascii="方正黑体_GBK" w:hAnsi="方正黑体_GBK" w:eastAsia="方正黑体_GBK" w:cs="方正黑体_GBK"/>
          <w:b w:val="0"/>
          <w:bCs/>
          <w:kern w:val="0"/>
          <w:sz w:val="24"/>
          <w:szCs w:val="24"/>
        </w:rPr>
        <w:t>、联系人及电话</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Cs/>
          <w:sz w:val="24"/>
          <w:szCs w:val="24"/>
        </w:rPr>
        <w:t xml:space="preserve"> </w:t>
      </w:r>
      <w:bookmarkEnd w:id="0"/>
      <w:bookmarkStart w:id="1" w:name="_Toc525031548"/>
      <w:bookmarkStart w:id="2" w:name="_Toc324777166"/>
      <w:bookmarkStart w:id="3" w:name="_Toc326608168"/>
      <w:bookmarkStart w:id="4" w:name="_Toc331165212"/>
      <w:bookmarkStart w:id="5" w:name="_Toc331164485"/>
      <w:bookmarkStart w:id="6" w:name="_Toc286938793"/>
      <w:bookmarkStart w:id="7" w:name="_Toc425865933"/>
      <w:bookmarkStart w:id="8" w:name="_Toc326595972"/>
      <w:bookmarkStart w:id="9" w:name="_Toc331172854"/>
      <w:bookmarkStart w:id="10" w:name="_Toc331172584"/>
      <w:bookmarkStart w:id="11" w:name="_Toc331172955"/>
      <w:bookmarkStart w:id="12" w:name="_Toc325115885"/>
      <w:bookmarkStart w:id="13" w:name="_Toc334775607"/>
      <w:bookmarkStart w:id="14" w:name="_Toc286938406"/>
      <w:bookmarkStart w:id="15" w:name="_Toc331165053"/>
      <w:bookmarkStart w:id="16" w:name="_Toc331409472"/>
      <w:bookmarkStart w:id="17" w:name="_Toc326604677"/>
      <w:bookmarkStart w:id="18" w:name="_Toc331164895"/>
      <w:bookmarkStart w:id="19" w:name="_Toc326608443"/>
      <w:bookmarkStart w:id="20" w:name="_Toc334427988"/>
      <w:bookmarkStart w:id="21" w:name="_Toc331416337"/>
      <w:bookmarkStart w:id="22" w:name="_Toc331165570"/>
      <w:bookmarkStart w:id="23" w:name="_Toc326609080"/>
      <w:bookmarkStart w:id="24" w:name="_Toc326608304"/>
      <w:r>
        <w:rPr>
          <w:rFonts w:hint="eastAsia" w:ascii="Times New Roman" w:hAnsi="Times New Roman" w:eastAsia="方正仿宋_GBK" w:cs="Times New Roman"/>
          <w:bCs/>
          <w:sz w:val="24"/>
          <w:szCs w:val="24"/>
          <w:lang w:val="en-US" w:eastAsia="zh-CN"/>
        </w:rPr>
        <w:t>李青</w:t>
      </w:r>
      <w:r>
        <w:rPr>
          <w:rFonts w:hint="eastAsia" w:ascii="方正仿宋_GBK" w:hAnsi="方正仿宋_GBK" w:eastAsia="方正仿宋_GBK" w:cs="方正仿宋_GBK"/>
          <w:bCs/>
          <w:sz w:val="24"/>
          <w:szCs w:val="24"/>
          <w:lang w:val="en-US" w:eastAsia="zh-CN"/>
        </w:rPr>
        <w:t>，</w:t>
      </w:r>
      <w:r>
        <w:rPr>
          <w:rFonts w:hint="default" w:ascii="Times New Roman" w:hAnsi="Times New Roman" w:eastAsia="方正仿宋_GBK" w:cs="Times New Roman"/>
          <w:bCs/>
          <w:sz w:val="24"/>
          <w:szCs w:val="24"/>
          <w:lang w:val="en-US" w:eastAsia="zh-CN"/>
        </w:rPr>
        <w:t>17783098492</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val="en-US" w:eastAsia="zh-CN"/>
        </w:rPr>
        <w:t>九</w:t>
      </w:r>
      <w:r>
        <w:rPr>
          <w:rFonts w:hint="eastAsia" w:ascii="方正黑体_GBK" w:hAnsi="方正黑体_GBK" w:eastAsia="方正黑体_GBK" w:cs="方正黑体_GBK"/>
          <w:color w:val="auto"/>
          <w:kern w:val="0"/>
          <w:sz w:val="24"/>
          <w:szCs w:val="24"/>
          <w:highlight w:val="none"/>
        </w:rPr>
        <w:t>、其他要求</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一</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被责令停业的；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财产被接管或冻结的；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单位负责人为同一人或者存在控股、管理关系的不同单位，不得同时投标。</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二</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不得委托代理商参与投标</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三</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widowControl/>
        <w:spacing w:line="360" w:lineRule="exact"/>
        <w:jc w:val="left"/>
        <w:rPr>
          <w:rFonts w:cs="仿宋" w:asciiTheme="minorEastAsia" w:hAnsiTheme="minorEastAsia" w:eastAsiaTheme="minorEastAsia"/>
          <w:bCs/>
          <w:sz w:val="24"/>
          <w:szCs w:val="24"/>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cs="仿宋" w:asciiTheme="minorEastAsia" w:hAnsiTheme="minorEastAsia" w:eastAsiaTheme="minorEastAsia"/>
          <w:kern w:val="0"/>
          <w:sz w:val="24"/>
          <w:szCs w:val="24"/>
        </w:rPr>
      </w:pPr>
      <w:r>
        <w:rPr>
          <w:rFonts w:hint="eastAsia" w:ascii="方正黑体_GBK" w:hAnsi="方正黑体_GBK" w:eastAsia="方正黑体_GBK" w:cs="方正黑体_GBK"/>
          <w:b w:val="0"/>
          <w:bCs/>
          <w:sz w:val="32"/>
          <w:szCs w:val="32"/>
        </w:rPr>
        <w:t>第二部分  投标单位须知</w:t>
      </w:r>
      <w:bookmarkEnd w:id="1"/>
    </w:p>
    <w:p>
      <w:pPr>
        <w:widowControl/>
        <w:spacing w:line="360" w:lineRule="exact"/>
        <w:ind w:firstLine="480" w:firstLineChars="200"/>
        <w:jc w:val="left"/>
        <w:rPr>
          <w:rFonts w:hint="eastAsia" w:ascii="方正黑体_GBK" w:hAnsi="方正黑体_GBK" w:eastAsia="方正黑体_GBK" w:cs="方正黑体_GBK"/>
          <w:b w:val="0"/>
          <w:bCs w:val="0"/>
          <w:sz w:val="24"/>
          <w:szCs w:val="24"/>
        </w:rPr>
      </w:pPr>
      <w:bookmarkStart w:id="25" w:name="_Toc525031554"/>
      <w:r>
        <w:rPr>
          <w:rFonts w:hint="eastAsia" w:ascii="方正黑体_GBK" w:hAnsi="方正黑体_GBK" w:eastAsia="方正黑体_GBK" w:cs="方正黑体_GBK"/>
          <w:b w:val="0"/>
          <w:bCs w:val="0"/>
          <w:sz w:val="24"/>
          <w:szCs w:val="24"/>
        </w:rPr>
        <w:t>一、投标文件</w:t>
      </w:r>
      <w:bookmarkEnd w:id="25"/>
    </w:p>
    <w:p>
      <w:pPr>
        <w:spacing w:line="360" w:lineRule="exact"/>
        <w:ind w:firstLine="482" w:firstLineChars="200"/>
        <w:rPr>
          <w:rFonts w:hint="default" w:cs="仿宋" w:asciiTheme="minorEastAsia" w:hAnsiTheme="minorEastAsia" w:eastAsiaTheme="minorEastAsia"/>
          <w:bCs/>
          <w:kern w:val="0"/>
          <w:sz w:val="24"/>
          <w:szCs w:val="24"/>
          <w:lang w:val="en-US" w:eastAsia="zh-CN"/>
        </w:rPr>
      </w:pPr>
      <w:r>
        <w:rPr>
          <w:rFonts w:hint="eastAsia" w:ascii="方正楷体_GBK" w:hAnsi="方正楷体_GBK" w:eastAsia="方正楷体_GBK" w:cs="方正楷体_GBK"/>
          <w:b/>
          <w:bCs w:val="0"/>
          <w:kern w:val="0"/>
          <w:sz w:val="24"/>
          <w:szCs w:val="24"/>
          <w:lang w:val="en-US" w:eastAsia="zh-CN"/>
        </w:rPr>
        <w:t>（一）投标文件装订及密封要求</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p>
    <w:p>
      <w:pPr>
        <w:spacing w:line="360" w:lineRule="exact"/>
        <w:ind w:firstLine="480" w:firstLineChars="200"/>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封皮上写明招标项目名称及投标人名称。</w:t>
      </w:r>
    </w:p>
    <w:p>
      <w:pPr>
        <w:spacing w:line="360" w:lineRule="exact"/>
        <w:ind w:firstLine="482" w:firstLineChars="200"/>
        <w:rPr>
          <w:rFonts w:hint="eastAsia" w:ascii="方正楷体_GBK" w:hAnsi="方正楷体_GBK" w:eastAsia="方正楷体_GBK" w:cs="方正楷体_GBK"/>
          <w:b/>
          <w:bCs w:val="0"/>
          <w:kern w:val="0"/>
          <w:sz w:val="24"/>
          <w:szCs w:val="24"/>
          <w:lang w:val="en-US" w:eastAsia="zh-CN"/>
        </w:rPr>
      </w:pP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二</w:t>
      </w: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投标文件递交要求</w:t>
      </w:r>
    </w:p>
    <w:p>
      <w:pPr>
        <w:spacing w:line="450" w:lineRule="exact"/>
        <w:ind w:firstLine="480" w:firstLineChars="200"/>
        <w:rPr>
          <w:rFonts w:hint="default" w:ascii="Times New Roman" w:hAnsi="Times New Roman" w:eastAsia="方正仿宋_GBK" w:cs="Times New Roman"/>
          <w:color w:val="auto"/>
          <w:sz w:val="24"/>
          <w:szCs w:val="24"/>
          <w:highlight w:val="none"/>
          <w:lang w:eastAsia="zh-CN"/>
        </w:rPr>
      </w:pPr>
      <w:bookmarkStart w:id="26"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：202</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月</w:t>
      </w:r>
      <w:r>
        <w:rPr>
          <w:rFonts w:hint="eastAsia" w:ascii="Times New Roman" w:hAnsi="Times New Roman" w:eastAsia="方正仿宋_GBK"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lang w:val="en-US" w:eastAsia="zh-CN"/>
        </w:rPr>
        <w:t>日17:00</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pPr>
        <w:spacing w:line="450" w:lineRule="exact"/>
        <w:ind w:firstLine="480" w:firstLineChars="200"/>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4"/>
          <w:szCs w:val="24"/>
          <w:highlight w:val="none"/>
          <w:lang w:val="en-US" w:eastAsia="zh-CN"/>
        </w:rPr>
        <w:t>正、副本一套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widowControl/>
        <w:spacing w:line="360" w:lineRule="exact"/>
        <w:ind w:firstLine="480" w:firstLineChars="200"/>
        <w:jc w:val="left"/>
        <w:rPr>
          <w:rFonts w:hint="default" w:ascii="Times New Roman" w:hAnsi="Times New Roman" w:eastAsia="方正仿宋_GBK" w:cs="Times New Roman"/>
          <w:b/>
          <w:bCs/>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default" w:ascii="Times New Roman" w:hAnsi="Times New Roman" w:eastAsia="方正仿宋_GBK" w:cs="Times New Roman"/>
          <w:color w:val="auto"/>
          <w:kern w:val="0"/>
          <w:sz w:val="24"/>
          <w:szCs w:val="24"/>
          <w:highlight w:val="none"/>
          <w:lang w:eastAsia="zh-CN"/>
        </w:rPr>
        <w:t>重庆市</w:t>
      </w:r>
      <w:r>
        <w:rPr>
          <w:rFonts w:hint="eastAsia" w:ascii="Times New Roman" w:hAnsi="Times New Roman" w:eastAsia="方正仿宋_GBK" w:cs="Times New Roman"/>
          <w:color w:val="auto"/>
          <w:kern w:val="0"/>
          <w:sz w:val="24"/>
          <w:szCs w:val="24"/>
          <w:highlight w:val="none"/>
          <w:lang w:val="en-US" w:eastAsia="zh-CN"/>
        </w:rPr>
        <w:t>巴南区李家沱西流沱四村巨星花园A区182栋负一楼后勤部综合管理室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bCs/>
          <w:sz w:val="24"/>
          <w:szCs w:val="24"/>
          <w:lang w:val="en-US" w:eastAsia="zh-CN"/>
        </w:rPr>
        <w:t>李青</w:t>
      </w:r>
      <w:r>
        <w:rPr>
          <w:rFonts w:hint="eastAsia" w:ascii="方正仿宋_GBK" w:hAnsi="方正仿宋_GBK" w:eastAsia="方正仿宋_GBK" w:cs="方正仿宋_GBK"/>
          <w:bCs/>
          <w:sz w:val="24"/>
          <w:szCs w:val="24"/>
          <w:lang w:val="en-US" w:eastAsia="zh-CN"/>
        </w:rPr>
        <w:t>，电话：</w:t>
      </w:r>
      <w:r>
        <w:rPr>
          <w:rFonts w:hint="default" w:ascii="Times New Roman" w:hAnsi="Times New Roman" w:eastAsia="方正仿宋_GBK" w:cs="Times New Roman"/>
          <w:bCs/>
          <w:sz w:val="24"/>
          <w:szCs w:val="24"/>
          <w:lang w:val="en-US" w:eastAsia="zh-CN"/>
        </w:rPr>
        <w:t>17783098492</w:t>
      </w:r>
      <w:r>
        <w:rPr>
          <w:rFonts w:hint="default" w:ascii="Times New Roman" w:hAnsi="Times New Roman" w:eastAsia="方正仿宋_GBK" w:cs="Times New Roman"/>
          <w:color w:val="auto"/>
          <w:kern w:val="0"/>
          <w:sz w:val="24"/>
          <w:szCs w:val="24"/>
          <w:highlight w:val="none"/>
          <w:lang w:val="en-US" w:eastAsia="zh-CN"/>
        </w:rPr>
        <w:t>。</w:t>
      </w:r>
    </w:p>
    <w:bookmarkEnd w:id="26"/>
    <w:p>
      <w:pPr>
        <w:spacing w:line="360" w:lineRule="exact"/>
        <w:ind w:firstLine="480" w:firstLineChars="200"/>
        <w:rPr>
          <w:rFonts w:hint="eastAsia" w:ascii="方正黑体_GBK" w:hAnsi="方正黑体_GBK" w:eastAsia="方正黑体_GBK" w:cs="方正黑体_GBK"/>
          <w:b w:val="0"/>
          <w:bCs w:val="0"/>
          <w:sz w:val="24"/>
          <w:szCs w:val="24"/>
        </w:rPr>
      </w:pPr>
      <w:bookmarkStart w:id="27" w:name="_Toc525031558"/>
      <w:r>
        <w:rPr>
          <w:rFonts w:hint="eastAsia" w:ascii="方正黑体_GBK" w:hAnsi="方正黑体_GBK" w:eastAsia="方正黑体_GBK" w:cs="方正黑体_GBK"/>
          <w:b w:val="0"/>
          <w:bCs w:val="0"/>
          <w:sz w:val="24"/>
          <w:szCs w:val="24"/>
          <w:lang w:val="en-US" w:eastAsia="zh-CN"/>
        </w:rPr>
        <w:t>二</w:t>
      </w:r>
      <w:r>
        <w:rPr>
          <w:rFonts w:hint="eastAsia" w:ascii="方正黑体_GBK" w:hAnsi="方正黑体_GBK" w:eastAsia="方正黑体_GBK" w:cs="方正黑体_GBK"/>
          <w:b w:val="0"/>
          <w:bCs w:val="0"/>
          <w:sz w:val="24"/>
          <w:szCs w:val="24"/>
        </w:rPr>
        <w:t>、评标标准</w:t>
      </w:r>
      <w:bookmarkEnd w:id="27"/>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1</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本项目采取综合评分法进行评标确定中标单位。</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当确定中标候选单位放弃中标或者因不可抗力提出不能履行合同的，招标单位可以依序确定其他中标候选单位为中标单位。</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招标单位确定中标单位后，招标单位以书面形式发出中标通知书。</w:t>
      </w:r>
    </w:p>
    <w:p>
      <w:pPr>
        <w:spacing w:line="360" w:lineRule="exact"/>
        <w:ind w:firstLine="480" w:firstLineChars="200"/>
        <w:rPr>
          <w:rFonts w:cs="仿宋" w:asciiTheme="minorEastAsia" w:hAnsiTheme="minorEastAsia" w:eastAsiaTheme="minorEastAsia"/>
          <w:bCs/>
          <w:sz w:val="24"/>
          <w:szCs w:val="24"/>
        </w:rPr>
      </w:pPr>
      <w:r>
        <w:rPr>
          <w:rFonts w:hint="default" w:ascii="Times New Roman" w:hAnsi="Times New Roman" w:eastAsia="方正仿宋_GBK" w:cs="Times New Roman"/>
          <w:bCs/>
          <w:sz w:val="24"/>
          <w:szCs w:val="24"/>
        </w:rPr>
        <w:t>4</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招标单位应当自中标通知书发出之日起7</w:t>
      </w:r>
      <w:r>
        <w:rPr>
          <w:rFonts w:hint="eastAsia" w:ascii="Times New Roman" w:hAnsi="Times New Roman" w:eastAsia="方正仿宋_GBK" w:cs="Times New Roman"/>
          <w:bCs/>
          <w:sz w:val="24"/>
          <w:szCs w:val="24"/>
          <w:lang w:val="en-US" w:eastAsia="zh-CN"/>
        </w:rPr>
        <w:t>个工作</w:t>
      </w:r>
      <w:r>
        <w:rPr>
          <w:rFonts w:hint="default" w:ascii="Times New Roman" w:hAnsi="Times New Roman" w:eastAsia="方正仿宋_GBK" w:cs="Times New Roman"/>
          <w:bCs/>
          <w:sz w:val="24"/>
          <w:szCs w:val="24"/>
        </w:rPr>
        <w:t>日内与中标单位签订</w:t>
      </w:r>
      <w:r>
        <w:rPr>
          <w:rFonts w:hint="eastAsia" w:ascii="Times New Roman" w:hAnsi="Times New Roman" w:eastAsia="方正仿宋_GBK" w:cs="Times New Roman"/>
          <w:bCs/>
          <w:sz w:val="24"/>
          <w:szCs w:val="24"/>
          <w:lang w:val="en-US" w:eastAsia="zh-CN"/>
        </w:rPr>
        <w:t>外包</w:t>
      </w:r>
      <w:r>
        <w:rPr>
          <w:rFonts w:hint="default" w:ascii="Times New Roman" w:hAnsi="Times New Roman" w:eastAsia="方正仿宋_GBK" w:cs="Times New Roman"/>
          <w:bCs/>
          <w:sz w:val="24"/>
          <w:szCs w:val="24"/>
        </w:rPr>
        <w:t>服务合同。</w:t>
      </w:r>
    </w:p>
    <w:p>
      <w:pPr>
        <w:spacing w:line="360" w:lineRule="auto"/>
        <w:ind w:left="420" w:right="960"/>
        <w:jc w:val="center"/>
        <w:rPr>
          <w:rFonts w:asciiTheme="majorEastAsia" w:hAnsiTheme="majorEastAsia" w:eastAsiaTheme="majorEastAsia" w:cstheme="majorEastAsia"/>
          <w:b/>
          <w:sz w:val="24"/>
          <w:szCs w:val="24"/>
        </w:rPr>
      </w:pPr>
      <w:r>
        <w:rPr>
          <w:rFonts w:hint="eastAsia" w:ascii="华文中宋" w:hAnsi="华文中宋" w:eastAsia="华文中宋" w:cs="仿宋"/>
          <w:b/>
          <w:sz w:val="24"/>
          <w:szCs w:val="24"/>
        </w:rPr>
        <w:t xml:space="preserve"> </w:t>
      </w:r>
      <w:r>
        <w:rPr>
          <w:rFonts w:hint="eastAsia" w:asciiTheme="majorEastAsia" w:hAnsiTheme="majorEastAsia" w:eastAsiaTheme="majorEastAsia" w:cstheme="majorEastAsia"/>
          <w:b/>
          <w:sz w:val="24"/>
          <w:szCs w:val="24"/>
        </w:rPr>
        <w:t xml:space="preserve"> </w:t>
      </w: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right="960"/>
        <w:jc w:val="center"/>
        <w:rPr>
          <w:rFonts w:hint="eastAsia" w:ascii="方正黑体_GBK" w:hAnsi="方正黑体_GBK" w:eastAsia="方正黑体_GBK" w:cs="方正黑体_GBK"/>
          <w:b/>
          <w:sz w:val="32"/>
          <w:szCs w:val="32"/>
        </w:rPr>
      </w:pPr>
    </w:p>
    <w:p>
      <w:pPr>
        <w:spacing w:line="360" w:lineRule="auto"/>
        <w:ind w:right="960"/>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第三部分 竞标办法</w:t>
      </w:r>
    </w:p>
    <w:p>
      <w:pPr>
        <w:spacing w:line="360" w:lineRule="exact"/>
        <w:ind w:firstLine="480" w:firstLineChars="200"/>
        <w:rPr>
          <w:rFonts w:asciiTheme="minorEastAsia" w:hAnsiTheme="minorEastAsia" w:eastAsiaTheme="minorEastAsia" w:cstheme="minorEastAsia"/>
          <w:b/>
          <w:sz w:val="24"/>
          <w:szCs w:val="24"/>
        </w:rPr>
      </w:pPr>
      <w:r>
        <w:rPr>
          <w:rFonts w:hint="eastAsia" w:ascii="方正黑体_GBK" w:hAnsi="方正黑体_GBK" w:eastAsia="方正黑体_GBK" w:cs="方正黑体_GBK"/>
          <w:b w:val="0"/>
          <w:bCs/>
          <w:sz w:val="24"/>
          <w:szCs w:val="24"/>
        </w:rPr>
        <w:t>一、评标方法</w:t>
      </w:r>
    </w:p>
    <w:p>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（一）评标方法定义</w:t>
      </w:r>
    </w:p>
    <w:p>
      <w:pPr>
        <w:spacing w:line="36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综合评分法进行评标。综合评分法是指在最大限度满足招标文件实质性要求前提下，按照招标文件中规定的各项评分因素进行综合评审后，以评标总得分最高的投标单位作为中标候选单位，经招标单位研究决定后确定最终中标单位。</w:t>
      </w:r>
    </w:p>
    <w:p>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（二）评标程序</w:t>
      </w:r>
    </w:p>
    <w:p>
      <w:pPr>
        <w:spacing w:line="36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评标工作由招标方负责组织，具体评标事务由招标方组建的评标小组负责。</w:t>
      </w:r>
    </w:p>
    <w:p>
      <w:pPr>
        <w:spacing w:line="360" w:lineRule="exact"/>
        <w:ind w:firstLine="480" w:firstLineChars="200"/>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资格性检查。依据招标文件的规定，对投标文件中的资格证明等进行审查，以确定投标人是否具备投标资格。资格性检查资料表如下：</w:t>
      </w:r>
    </w:p>
    <w:tbl>
      <w:tblPr>
        <w:tblStyle w:val="1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pPr>
              <w:spacing w:line="360" w:lineRule="exact"/>
              <w:ind w:left="-199" w:leftChars="-95" w:right="-84" w:rightChars="-4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4956" w:type="dxa"/>
            <w:gridSpan w:val="2"/>
            <w:vAlign w:val="center"/>
          </w:tcPr>
          <w:p>
            <w:pPr>
              <w:spacing w:line="360" w:lineRule="exact"/>
              <w:ind w:firstLine="1920" w:firstLineChars="8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检查因素</w:t>
            </w:r>
          </w:p>
        </w:tc>
        <w:tc>
          <w:tcPr>
            <w:tcW w:w="3864" w:type="dxa"/>
            <w:vAlign w:val="center"/>
          </w:tcPr>
          <w:p>
            <w:pPr>
              <w:spacing w:line="360" w:lineRule="exact"/>
              <w:ind w:firstLine="1200" w:firstLineChars="5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92" w:type="dxa"/>
            <w:vMerge w:val="restart"/>
            <w:textDirection w:val="tbLrV"/>
            <w:vAlign w:val="center"/>
          </w:tcPr>
          <w:p>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投标人应符合的基本资格条件</w:t>
            </w:r>
          </w:p>
        </w:tc>
        <w:tc>
          <w:tcPr>
            <w:tcW w:w="41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38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投标人法人营业执照</w:t>
            </w:r>
          </w:p>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（2）具有履行合同所必须的专业能力</w:t>
            </w:r>
          </w:p>
        </w:tc>
        <w:tc>
          <w:tcPr>
            <w:tcW w:w="3864" w:type="dxa"/>
            <w:vMerge w:val="restart"/>
            <w:vAlign w:val="center"/>
          </w:tcPr>
          <w:p>
            <w:pPr>
              <w:spacing w:line="360" w:lineRule="exact"/>
              <w:jc w:val="left"/>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bCs/>
                <w:color w:val="000000" w:themeColor="text1"/>
                <w:sz w:val="24"/>
                <w:szCs w:val="24"/>
                <w14:textFill>
                  <w14:solidFill>
                    <w14:schemeClr w14:val="tx1"/>
                  </w14:solidFill>
                </w14:textFill>
              </w:rPr>
              <w:t>具备</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消防施工贰级或贰级以上资质、消防技术服务资质、</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承揽</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物业小区建筑消防设施维护保养</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业务</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个及以上、且有服务满1年及以上合同</w:t>
            </w:r>
            <w:r>
              <w:rPr>
                <w:rFonts w:hint="eastAsia" w:ascii="Times New Roman" w:hAnsi="Times New Roman" w:eastAsia="方正仿宋_GBK" w:cs="Times New Roman"/>
                <w:bCs/>
                <w:color w:val="000000" w:themeColor="text1"/>
                <w:sz w:val="24"/>
                <w:szCs w:val="24"/>
                <w:lang w:val="en-US" w:eastAsia="zh-CN"/>
                <w14:textFill>
                  <w14:solidFill>
                    <w14:schemeClr w14:val="tx1"/>
                  </w14:solidFill>
                </w14:textFill>
              </w:rPr>
              <w:t>；</w:t>
            </w:r>
            <w:r>
              <w:rPr>
                <w:rFonts w:hint="eastAsia" w:ascii="Times New Roman" w:hAnsi="Times New Roman" w:eastAsia="方正仿宋_GBK" w:cs="Times New Roman"/>
                <w:bCs/>
                <w:color w:val="auto"/>
                <w:sz w:val="24"/>
                <w:szCs w:val="24"/>
                <w:lang w:val="en-US" w:eastAsia="zh-CN"/>
              </w:rPr>
              <w:t>未受到行政处罚证明材料。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）近两年内，在经营活动中没有重大违法和行政处罚记录</w:t>
            </w:r>
          </w:p>
        </w:tc>
        <w:tc>
          <w:tcPr>
            <w:tcW w:w="3864" w:type="dxa"/>
            <w:vMerge w:val="continue"/>
            <w:vAlign w:val="center"/>
          </w:tcPr>
          <w:p>
            <w:pPr>
              <w:spacing w:line="360" w:lineRule="exact"/>
              <w:ind w:firstLine="480" w:firstLineChars="200"/>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956" w:type="dxa"/>
            <w:gridSpan w:val="2"/>
            <w:vAlign w:val="center"/>
          </w:tcPr>
          <w:p>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特殊资格条件</w:t>
            </w:r>
          </w:p>
        </w:tc>
        <w:tc>
          <w:tcPr>
            <w:tcW w:w="3864" w:type="dxa"/>
            <w:vAlign w:val="center"/>
          </w:tcPr>
          <w:p>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证明材料</w:t>
            </w:r>
          </w:p>
        </w:tc>
      </w:tr>
    </w:tbl>
    <w:p>
      <w:pPr>
        <w:tabs>
          <w:tab w:val="left" w:pos="7518"/>
        </w:tabs>
        <w:snapToGrid w:val="0"/>
        <w:spacing w:beforeLines="50" w:line="360" w:lineRule="exact"/>
        <w:ind w:firstLine="482" w:firstLineChars="200"/>
        <w:rPr>
          <w:rFonts w:hint="eastAsia" w:asciiTheme="minorEastAsia" w:hAnsiTheme="minorEastAsia" w:eastAsiaTheme="minorEastAsia" w:cstheme="minorEastAsia"/>
          <w:sz w:val="24"/>
          <w:szCs w:val="24"/>
        </w:rPr>
      </w:pPr>
      <w:r>
        <w:rPr>
          <w:rFonts w:hint="eastAsia" w:ascii="方正仿宋_GBK" w:hAnsi="方正仿宋_GBK" w:eastAsia="方正仿宋_GBK" w:cs="方正仿宋_GBK"/>
          <w:b/>
          <w:bCs/>
          <w:sz w:val="24"/>
          <w:szCs w:val="24"/>
        </w:rPr>
        <w:t>注：所有资格性检查的证明材料复印件加盖投标人公章。</w:t>
      </w:r>
    </w:p>
    <w:p>
      <w:pPr>
        <w:pStyle w:val="10"/>
      </w:pPr>
    </w:p>
    <w:p>
      <w:pPr>
        <w:numPr>
          <w:ilvl w:val="0"/>
          <w:numId w:val="0"/>
        </w:numPr>
        <w:spacing w:line="360" w:lineRule="exact"/>
        <w:ind w:firstLine="480" w:firstLineChars="200"/>
        <w:rPr>
          <w:rFonts w:hint="default" w:ascii="Times New Roman" w:hAnsi="Times New Roman" w:eastAsia="方正仿宋_GBK" w:cs="Times New Roman"/>
        </w:rPr>
      </w:pP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符合性检查。依据招标文件的规定，从投标文件的有效性、完整性和对招标文件的响应程度进行审查，以确定是否对招标文件的实质性要求作出响应。符合性检查资料表如下：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71"/>
        <w:gridCol w:w="2283"/>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4"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154" w:type="dxa"/>
            <w:gridSpan w:val="2"/>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评审因素</w:t>
            </w:r>
          </w:p>
        </w:tc>
        <w:tc>
          <w:tcPr>
            <w:tcW w:w="5558" w:type="dxa"/>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有效性审查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投标文件签署</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法定代表人身份证明及授权委托书有效，符合招标文件规定的格式。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报价唯一</w:t>
            </w:r>
          </w:p>
        </w:tc>
        <w:tc>
          <w:tcPr>
            <w:tcW w:w="5558" w:type="dxa"/>
            <w:vAlign w:val="center"/>
          </w:tcPr>
          <w:p>
            <w:pPr>
              <w:tabs>
                <w:tab w:val="left" w:pos="1050"/>
              </w:tabs>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完整性审查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投标文件份数</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投标文件正本、副本数量符合招标文件要求。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招标文件的响应程度审查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对招标文件规定的招标内容全部作出响应。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871"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投标有效期</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满足招标文件规定。</w:t>
            </w:r>
          </w:p>
        </w:tc>
      </w:tr>
    </w:tbl>
    <w:p>
      <w:pPr>
        <w:spacing w:line="360" w:lineRule="exact"/>
        <w:rPr>
          <w:rFonts w:hint="eastAsia" w:asciiTheme="minorEastAsia" w:hAnsiTheme="minorEastAsia" w:eastAsiaTheme="minorEastAsia" w:cstheme="minorEastAsia"/>
          <w:b/>
          <w:kern w:val="0"/>
          <w:sz w:val="24"/>
          <w:szCs w:val="24"/>
        </w:rPr>
      </w:pPr>
    </w:p>
    <w:p>
      <w:pPr>
        <w:spacing w:line="360" w:lineRule="exact"/>
        <w:ind w:firstLine="482" w:firstLineChars="200"/>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color w:val="000000" w:themeColor="text1"/>
          <w:kern w:val="0"/>
          <w:sz w:val="24"/>
          <w:szCs w:val="24"/>
          <w14:textFill>
            <w14:solidFill>
              <w14:schemeClr w14:val="tx1"/>
            </w14:solidFill>
          </w14:textFill>
        </w:rPr>
        <w:t>二、评分标准</w:t>
      </w:r>
    </w:p>
    <w:tbl>
      <w:tblPr>
        <w:tblStyle w:val="17"/>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8"/>
        <w:gridCol w:w="3880"/>
        <w:gridCol w:w="1638"/>
        <w:gridCol w:w="70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9" w:type="dxa"/>
            <w:vAlign w:val="center"/>
          </w:tcPr>
          <w:p>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sz w:val="24"/>
                <w:szCs w:val="24"/>
              </w:rPr>
              <w:t>评分说明</w:t>
            </w:r>
          </w:p>
        </w:tc>
        <w:tc>
          <w:tcPr>
            <w:tcW w:w="8743" w:type="dxa"/>
            <w:gridSpan w:val="5"/>
            <w:vAlign w:val="center"/>
          </w:tcPr>
          <w:p>
            <w:pPr>
              <w:widowControl/>
              <w:spacing w:line="3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评分标准：以经济标、技术标、商务标、现场回答的综合总分最高分为评分标准。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Align w:val="center"/>
          </w:tcPr>
          <w:p>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6946" w:type="dxa"/>
            <w:gridSpan w:val="3"/>
            <w:vAlign w:val="center"/>
          </w:tcPr>
          <w:p>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考核项目及考核要点</w:t>
            </w:r>
          </w:p>
        </w:tc>
        <w:tc>
          <w:tcPr>
            <w:tcW w:w="1797" w:type="dxa"/>
            <w:gridSpan w:val="2"/>
            <w:vAlign w:val="center"/>
          </w:tcPr>
          <w:p>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评分标准分数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428" w:type="dxa"/>
            <w:tcBorders>
              <w:bottom w:val="single" w:color="auto" w:sz="4" w:space="0"/>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经济标（投标报价70分）</w:t>
            </w:r>
          </w:p>
        </w:tc>
        <w:tc>
          <w:tcPr>
            <w:tcW w:w="5518" w:type="dxa"/>
            <w:gridSpan w:val="2"/>
            <w:tcBorders>
              <w:bottom w:val="nil"/>
            </w:tcBorders>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投价得分=（投标基准价/有效投标报价）×70。注：本</w:t>
            </w:r>
            <w:r>
              <w:rPr>
                <w:rFonts w:hint="eastAsia" w:ascii="Times New Roman" w:hAnsi="Times New Roman" w:eastAsia="方正仿宋_GBK" w:cs="Times New Roman"/>
                <w:sz w:val="24"/>
                <w:szCs w:val="24"/>
                <w:lang w:val="en-US" w:eastAsia="zh-CN"/>
              </w:rPr>
              <w:t>项</w:t>
            </w:r>
            <w:r>
              <w:rPr>
                <w:rFonts w:hint="default" w:ascii="Times New Roman" w:hAnsi="Times New Roman" w:eastAsia="方正仿宋_GBK" w:cs="Times New Roman"/>
                <w:sz w:val="24"/>
                <w:szCs w:val="24"/>
              </w:rPr>
              <w:t>最高得分不得超过70分，报价每高于</w:t>
            </w:r>
            <w:r>
              <w:rPr>
                <w:rFonts w:hint="eastAsia" w:ascii="Times New Roman" w:hAnsi="Times New Roman" w:eastAsia="方正仿宋_GBK" w:cs="Times New Roman"/>
                <w:sz w:val="24"/>
                <w:szCs w:val="24"/>
                <w:lang w:val="en-US" w:eastAsia="zh-CN"/>
              </w:rPr>
              <w:t>投</w:t>
            </w:r>
            <w:r>
              <w:rPr>
                <w:rFonts w:hint="default" w:ascii="Times New Roman" w:hAnsi="Times New Roman" w:eastAsia="方正仿宋_GBK" w:cs="Times New Roman"/>
                <w:sz w:val="24"/>
                <w:szCs w:val="24"/>
              </w:rPr>
              <w:t>标基准价</w:t>
            </w:r>
            <w:r>
              <w:rPr>
                <w:rFonts w:hint="eastAsia" w:ascii="Times New Roman" w:hAnsi="Times New Roman" w:eastAsia="方正仿宋_GBK" w:cs="Times New Roman"/>
                <w:sz w:val="24"/>
                <w:szCs w:val="24"/>
                <w:lang w:val="en-US" w:eastAsia="zh-CN"/>
              </w:rPr>
              <w:t>500</w:t>
            </w:r>
            <w:r>
              <w:rPr>
                <w:rFonts w:hint="default" w:ascii="Times New Roman" w:hAnsi="Times New Roman" w:eastAsia="方正仿宋_GBK" w:cs="Times New Roman"/>
                <w:sz w:val="24"/>
                <w:szCs w:val="24"/>
              </w:rPr>
              <w:t>元扣</w:t>
            </w:r>
            <w:r>
              <w:rPr>
                <w:rFonts w:hint="eastAsia" w:ascii="Times New Roman" w:hAnsi="Times New Roman" w:eastAsia="方正仿宋_GBK" w:cs="Times New Roman"/>
                <w:sz w:val="24"/>
                <w:szCs w:val="24"/>
                <w:lang w:val="en-US" w:eastAsia="zh-CN"/>
              </w:rPr>
              <w:t>0.5</w:t>
            </w:r>
            <w:r>
              <w:rPr>
                <w:rFonts w:hint="default" w:ascii="Times New Roman" w:hAnsi="Times New Roman" w:eastAsia="方正仿宋_GBK" w:cs="Times New Roman"/>
                <w:sz w:val="24"/>
                <w:szCs w:val="24"/>
              </w:rPr>
              <w:t>分，每</w:t>
            </w:r>
            <w:r>
              <w:rPr>
                <w:rFonts w:hint="eastAsia" w:ascii="Times New Roman" w:hAnsi="Times New Roman" w:eastAsia="方正仿宋_GBK" w:cs="Times New Roman"/>
                <w:sz w:val="24"/>
                <w:szCs w:val="24"/>
                <w:lang w:val="en-US" w:eastAsia="zh-CN"/>
              </w:rPr>
              <w:t>低</w:t>
            </w:r>
            <w:r>
              <w:rPr>
                <w:rFonts w:hint="default" w:ascii="Times New Roman" w:hAnsi="Times New Roman" w:eastAsia="方正仿宋_GBK" w:cs="Times New Roman"/>
                <w:sz w:val="24"/>
                <w:szCs w:val="24"/>
              </w:rPr>
              <w:t>于</w:t>
            </w:r>
            <w:r>
              <w:rPr>
                <w:rFonts w:hint="eastAsia" w:ascii="Times New Roman" w:hAnsi="Times New Roman" w:eastAsia="方正仿宋_GBK" w:cs="Times New Roman"/>
                <w:sz w:val="24"/>
                <w:szCs w:val="24"/>
                <w:lang w:val="en-US" w:eastAsia="zh-CN"/>
              </w:rPr>
              <w:t>投</w:t>
            </w:r>
            <w:r>
              <w:rPr>
                <w:rFonts w:hint="default" w:ascii="Times New Roman" w:hAnsi="Times New Roman" w:eastAsia="方正仿宋_GBK" w:cs="Times New Roman"/>
                <w:sz w:val="24"/>
                <w:szCs w:val="24"/>
              </w:rPr>
              <w:t>标基准价</w:t>
            </w:r>
            <w:r>
              <w:rPr>
                <w:rFonts w:hint="eastAsia" w:ascii="Times New Roman" w:hAnsi="Times New Roman" w:eastAsia="方正仿宋_GBK" w:cs="Times New Roman"/>
                <w:sz w:val="24"/>
                <w:szCs w:val="24"/>
                <w:lang w:val="en-US" w:eastAsia="zh-CN"/>
              </w:rPr>
              <w:t>500</w:t>
            </w:r>
            <w:r>
              <w:rPr>
                <w:rFonts w:hint="default" w:ascii="Times New Roman" w:hAnsi="Times New Roman" w:eastAsia="方正仿宋_GBK" w:cs="Times New Roman"/>
                <w:sz w:val="24"/>
                <w:szCs w:val="24"/>
              </w:rPr>
              <w:t>元</w:t>
            </w:r>
            <w:r>
              <w:rPr>
                <w:rFonts w:hint="eastAsia" w:ascii="Times New Roman" w:hAnsi="Times New Roman" w:eastAsia="方正仿宋_GBK" w:cs="Times New Roman"/>
                <w:sz w:val="24"/>
                <w:szCs w:val="24"/>
                <w:lang w:val="en-US" w:eastAsia="zh-CN"/>
              </w:rPr>
              <w:t>加0.5</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以此类推。</w:t>
            </w: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428" w:type="dxa"/>
            <w:vMerge w:val="restart"/>
            <w:vAlign w:val="center"/>
          </w:tcPr>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技术标</w:t>
            </w:r>
          </w:p>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（20分）</w:t>
            </w: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服务人员的配备、培训、管理（5分）</w:t>
            </w:r>
          </w:p>
        </w:tc>
        <w:tc>
          <w:tcPr>
            <w:tcW w:w="70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服务水平的整体设想和策划（5分）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管理方式及工作计划（10分）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42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商务标</w:t>
            </w:r>
          </w:p>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5518" w:type="dxa"/>
            <w:gridSpan w:val="2"/>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企业基本情况、获得荣誉情况</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2分</w:t>
            </w:r>
            <w:r>
              <w:rPr>
                <w:rFonts w:hint="default" w:ascii="Times New Roman" w:hAnsi="Times New Roman" w:eastAsia="方正仿宋_GBK" w:cs="Times New Roman"/>
                <w:sz w:val="24"/>
                <w:szCs w:val="24"/>
                <w:lang w:eastAsia="zh-CN"/>
              </w:rPr>
              <w:t>）</w:t>
            </w: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根据投标书中提供的管理业绩表，服务面积大于</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0万平方的项目1个得2分，2个及以上得3分。</w:t>
            </w: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zh-CN"/>
              </w:rPr>
              <w:t>4</w:t>
            </w:r>
          </w:p>
        </w:tc>
        <w:tc>
          <w:tcPr>
            <w:tcW w:w="1428" w:type="dxa"/>
            <w:vMerge w:val="restart"/>
            <w:tcBorders>
              <w:right w:val="nil"/>
            </w:tcBorders>
            <w:vAlign w:val="center"/>
          </w:tcPr>
          <w:p>
            <w:pPr>
              <w:widowControl/>
              <w:spacing w:line="360" w:lineRule="exact"/>
              <w:jc w:val="center"/>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现场</w:t>
            </w:r>
            <w:r>
              <w:rPr>
                <w:rFonts w:hint="eastAsia" w:ascii="Times New Roman" w:hAnsi="Times New Roman" w:eastAsia="方正仿宋_GBK" w:cs="Times New Roman"/>
                <w:sz w:val="24"/>
                <w:szCs w:val="24"/>
                <w:lang w:val="en-US" w:eastAsia="zh-CN"/>
              </w:rPr>
              <w:t>答辩</w:t>
            </w:r>
          </w:p>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5518" w:type="dxa"/>
            <w:gridSpan w:val="2"/>
            <w:vAlign w:val="center"/>
          </w:tcPr>
          <w:p>
            <w:pPr>
              <w:spacing w:line="360" w:lineRule="exac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工作思路（</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zh-CN"/>
              </w:rPr>
              <w:t xml:space="preserve">分） </w:t>
            </w:r>
          </w:p>
        </w:tc>
        <w:tc>
          <w:tcPr>
            <w:tcW w:w="70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9" w:type="dxa"/>
            <w:vMerge w:val="continue"/>
            <w:vAlign w:val="center"/>
          </w:tcPr>
          <w:p>
            <w:pPr>
              <w:spacing w:line="360" w:lineRule="exact"/>
              <w:rPr>
                <w:rFonts w:hint="default" w:ascii="Times New Roman" w:hAnsi="Times New Roman" w:eastAsia="方正仿宋_GBK" w:cs="Times New Roman"/>
                <w:sz w:val="24"/>
                <w:szCs w:val="24"/>
              </w:rPr>
            </w:pPr>
          </w:p>
        </w:tc>
        <w:tc>
          <w:tcPr>
            <w:tcW w:w="1428" w:type="dxa"/>
            <w:vMerge w:val="continue"/>
            <w:tcBorders>
              <w:right w:val="nil"/>
            </w:tcBorders>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vAlign w:val="center"/>
          </w:tcPr>
          <w:p>
            <w:pPr>
              <w:spacing w:line="360" w:lineRule="exact"/>
              <w:jc w:val="lef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情况熟悉（</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zh-CN"/>
              </w:rPr>
              <w:t>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308" w:type="dxa"/>
            <w:gridSpan w:val="2"/>
            <w:tcBorders>
              <w:right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计        </w:t>
            </w:r>
          </w:p>
        </w:tc>
        <w:tc>
          <w:tcPr>
            <w:tcW w:w="1638" w:type="dxa"/>
            <w:tcBorders>
              <w:left w:val="nil"/>
            </w:tcBorders>
            <w:vAlign w:val="center"/>
          </w:tcPr>
          <w:p>
            <w:pPr>
              <w:spacing w:line="360" w:lineRule="exact"/>
              <w:rPr>
                <w:rFonts w:hint="default" w:ascii="Times New Roman" w:hAnsi="Times New Roman" w:eastAsia="方正仿宋_GBK" w:cs="Times New Roman"/>
                <w:sz w:val="24"/>
                <w:szCs w:val="24"/>
              </w:rPr>
            </w:pP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最终得分</w:t>
            </w:r>
          </w:p>
        </w:tc>
        <w:tc>
          <w:tcPr>
            <w:tcW w:w="8743" w:type="dxa"/>
            <w:gridSpan w:val="5"/>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按招标文件中规定的评标方法和标准，对资格性检查和符合性检查合格的投标文件进行商务和技术等评估。评标小组成员对每个有效投标人的投标文件进行评价、打分，以得分由高到低的</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序确定中标候选人</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w:t>
      </w:r>
    </w:p>
    <w:p>
      <w:pPr>
        <w:spacing w:line="360" w:lineRule="exact"/>
        <w:ind w:firstLine="2560" w:firstLineChars="800"/>
        <w:rPr>
          <w:rFonts w:ascii="华文中宋" w:hAnsi="华文中宋" w:eastAsia="华文中宋" w:cs="仿宋"/>
          <w:sz w:val="32"/>
          <w:szCs w:val="32"/>
        </w:rPr>
      </w:pPr>
    </w:p>
    <w:p>
      <w:pPr>
        <w:spacing w:line="360" w:lineRule="exact"/>
        <w:jc w:val="center"/>
        <w:rPr>
          <w:rFonts w:hint="eastAsia" w:ascii="方正黑体_GBK" w:hAnsi="方正黑体_GBK" w:eastAsia="方正黑体_GBK" w:cs="方正黑体_GBK"/>
          <w:b/>
          <w:sz w:val="32"/>
          <w:szCs w:val="32"/>
        </w:rPr>
      </w:pPr>
    </w:p>
    <w:p>
      <w:pPr>
        <w:spacing w:line="360" w:lineRule="exact"/>
        <w:jc w:val="center"/>
        <w:rPr>
          <w:rFonts w:hint="eastAsia" w:ascii="方正黑体_GBK" w:hAnsi="方正黑体_GBK" w:eastAsia="方正黑体_GBK" w:cs="方正黑体_GBK"/>
          <w:b/>
          <w:color w:val="000000" w:themeColor="text1"/>
          <w:sz w:val="32"/>
          <w:szCs w:val="32"/>
          <w14:textFill>
            <w14:solidFill>
              <w14:schemeClr w14:val="tx1"/>
            </w14:solidFill>
          </w14:textFill>
        </w:rPr>
      </w:pPr>
      <w:r>
        <w:rPr>
          <w:rFonts w:hint="eastAsia" w:ascii="方正黑体_GBK" w:hAnsi="方正黑体_GBK" w:eastAsia="方正黑体_GBK" w:cs="方正黑体_GBK"/>
          <w:b/>
          <w:color w:val="000000" w:themeColor="text1"/>
          <w:sz w:val="32"/>
          <w:szCs w:val="32"/>
          <w14:textFill>
            <w14:solidFill>
              <w14:schemeClr w14:val="tx1"/>
            </w14:solidFill>
          </w14:textFill>
        </w:rPr>
        <w:t>第四部分  项目内容及要求</w:t>
      </w:r>
    </w:p>
    <w:p>
      <w:pPr>
        <w:pStyle w:val="22"/>
        <w:spacing w:line="360" w:lineRule="exact"/>
        <w:ind w:firstLine="0" w:firstLineChars="0"/>
        <w:jc w:val="left"/>
        <w:rPr>
          <w:rFonts w:asciiTheme="majorEastAsia" w:hAnsiTheme="majorEastAsia" w:eastAsiaTheme="majorEastAsia" w:cstheme="maj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rPr>
        <w:t>一</w:t>
      </w:r>
      <w:r>
        <w:rPr>
          <w:rFonts w:hint="eastAsia" w:ascii="方正黑体_GBK" w:hAnsi="方正黑体_GBK" w:eastAsia="方正黑体_GBK" w:cs="方正黑体_GBK"/>
          <w:b w:val="0"/>
          <w:bCs w:val="0"/>
          <w:sz w:val="24"/>
          <w:szCs w:val="24"/>
          <w:lang w:eastAsia="zh-CN"/>
        </w:rPr>
        <w:t>、</w:t>
      </w:r>
      <w:r>
        <w:rPr>
          <w:rFonts w:hint="eastAsia" w:ascii="方正黑体_GBK" w:hAnsi="方正黑体_GBK" w:eastAsia="方正黑体_GBK" w:cs="方正黑体_GBK"/>
          <w:b w:val="0"/>
          <w:bCs w:val="0"/>
          <w:sz w:val="24"/>
          <w:szCs w:val="24"/>
          <w:lang w:val="en-US" w:eastAsia="zh-CN"/>
        </w:rPr>
        <w:t>维护保养范围及内容</w:t>
      </w:r>
    </w:p>
    <w:p>
      <w:pPr>
        <w:pStyle w:val="9"/>
        <w:keepNext w:val="0"/>
        <w:keepLines w:val="0"/>
        <w:pageBreakBefore w:val="0"/>
        <w:widowControl w:val="0"/>
        <w:tabs>
          <w:tab w:val="left" w:pos="261"/>
        </w:tabs>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
          <w:bCs/>
          <w:sz w:val="24"/>
          <w:szCs w:val="24"/>
          <w:lang w:val="en-US" w:eastAsia="zh-CN"/>
        </w:rPr>
        <w:t>1.</w:t>
      </w:r>
      <w:r>
        <w:rPr>
          <w:rFonts w:hint="eastAsia" w:eastAsia="方正仿宋_GBK" w:cs="Times New Roman"/>
          <w:b/>
          <w:bCs/>
          <w:sz w:val="24"/>
          <w:szCs w:val="24"/>
          <w:lang w:val="en-US" w:eastAsia="zh-CN"/>
        </w:rPr>
        <w:t>维护</w:t>
      </w:r>
      <w:r>
        <w:rPr>
          <w:rFonts w:hint="default" w:ascii="Times New Roman" w:hAnsi="Times New Roman" w:eastAsia="方正楷体_GBK" w:cs="Times New Roman"/>
          <w:b/>
          <w:bCs/>
          <w:sz w:val="24"/>
          <w:szCs w:val="24"/>
          <w:lang w:val="en-US" w:eastAsia="zh-CN"/>
        </w:rPr>
        <w:t>保养</w:t>
      </w:r>
      <w:r>
        <w:rPr>
          <w:rFonts w:hint="eastAsia" w:eastAsia="方正楷体_GBK" w:cs="Times New Roman"/>
          <w:b/>
          <w:bCs/>
          <w:sz w:val="24"/>
          <w:szCs w:val="24"/>
          <w:lang w:val="en-US" w:eastAsia="zh-CN"/>
        </w:rPr>
        <w:t>范围</w:t>
      </w:r>
      <w:r>
        <w:rPr>
          <w:rFonts w:hint="default" w:ascii="Times New Roman" w:hAnsi="Times New Roman" w:eastAsia="方正仿宋_GBK" w:cs="Times New Roman"/>
          <w:sz w:val="24"/>
          <w:szCs w:val="24"/>
          <w:lang w:val="en-US" w:eastAsia="zh-CN"/>
        </w:rPr>
        <w:t>。包括巨星花园A区182、183、184号</w:t>
      </w:r>
      <w:r>
        <w:rPr>
          <w:rFonts w:hint="eastAsia" w:eastAsia="方正仿宋_GBK" w:cs="Times New Roman"/>
          <w:sz w:val="24"/>
          <w:szCs w:val="24"/>
          <w:lang w:val="en-US" w:eastAsia="zh-CN"/>
        </w:rPr>
        <w:t>3栋</w:t>
      </w:r>
      <w:r>
        <w:rPr>
          <w:rFonts w:hint="default" w:ascii="Times New Roman" w:hAnsi="Times New Roman" w:eastAsia="方正仿宋_GBK" w:cs="Times New Roman"/>
          <w:sz w:val="24"/>
          <w:szCs w:val="24"/>
          <w:lang w:val="en-US" w:eastAsia="zh-CN"/>
        </w:rPr>
        <w:t>高层建筑</w:t>
      </w:r>
      <w:r>
        <w:rPr>
          <w:rFonts w:hint="eastAsia" w:eastAsia="方正仿宋_GBK" w:cs="Times New Roman"/>
          <w:sz w:val="24"/>
          <w:szCs w:val="24"/>
          <w:lang w:val="en-US" w:eastAsia="zh-CN"/>
        </w:rPr>
        <w:t>及负一楼、负二楼</w:t>
      </w:r>
      <w:r>
        <w:rPr>
          <w:rFonts w:hint="default" w:ascii="Times New Roman" w:hAnsi="Times New Roman" w:eastAsia="方正仿宋_GBK" w:cs="Times New Roman"/>
          <w:sz w:val="24"/>
          <w:szCs w:val="24"/>
          <w:lang w:val="en-US" w:eastAsia="zh-CN"/>
        </w:rPr>
        <w:t>车库范围内的</w:t>
      </w:r>
      <w:r>
        <w:rPr>
          <w:rFonts w:hint="eastAsia" w:eastAsia="方正仿宋_GBK" w:cs="Times New Roman"/>
          <w:sz w:val="24"/>
          <w:szCs w:val="24"/>
          <w:lang w:val="en-US" w:eastAsia="zh-CN"/>
        </w:rPr>
        <w:t>所有</w:t>
      </w:r>
      <w:r>
        <w:rPr>
          <w:rFonts w:hint="default" w:ascii="Times New Roman" w:hAnsi="Times New Roman" w:eastAsia="方正仿宋_GBK" w:cs="Times New Roman"/>
          <w:sz w:val="24"/>
          <w:szCs w:val="24"/>
          <w:lang w:val="en-US" w:eastAsia="zh-CN"/>
        </w:rPr>
        <w:t>消防设施设备</w:t>
      </w:r>
      <w:r>
        <w:rPr>
          <w:rFonts w:hint="eastAsia" w:eastAsia="方正仿宋_GBK" w:cs="Times New Roman"/>
          <w:sz w:val="24"/>
          <w:szCs w:val="24"/>
          <w:lang w:val="en-US" w:eastAsia="zh-CN"/>
        </w:rPr>
        <w:t>，具体如下：</w:t>
      </w:r>
      <w:r>
        <w:rPr>
          <w:rFonts w:hint="default" w:ascii="Times New Roman" w:hAnsi="Times New Roman" w:eastAsia="方正仿宋_GBK" w:cs="Times New Roman"/>
          <w:sz w:val="24"/>
          <w:szCs w:val="24"/>
          <w:lang w:val="en-US" w:eastAsia="zh-CN"/>
        </w:rPr>
        <w:t>火灾自动报警及联动控制系统；室内、外消火栓给水系统</w:t>
      </w:r>
      <w:r>
        <w:rPr>
          <w:rFonts w:hint="eastAsia" w:eastAsia="方正仿宋_GBK" w:cs="Times New Roman"/>
          <w:sz w:val="24"/>
          <w:szCs w:val="24"/>
          <w:lang w:val="en-US" w:eastAsia="zh-CN"/>
        </w:rPr>
        <w:t>（包括</w:t>
      </w:r>
      <w:r>
        <w:rPr>
          <w:rFonts w:hint="default" w:ascii="Times New Roman" w:hAnsi="Times New Roman" w:eastAsia="方正仿宋_GBK" w:cs="Times New Roman"/>
          <w:sz w:val="24"/>
          <w:szCs w:val="24"/>
          <w:lang w:val="en-US" w:eastAsia="zh-CN"/>
        </w:rPr>
        <w:t>183号</w:t>
      </w:r>
      <w:r>
        <w:rPr>
          <w:rFonts w:hint="eastAsia" w:ascii="方正仿宋_GBK" w:hAnsi="方正仿宋_GBK" w:eastAsia="方正仿宋_GBK" w:cs="方正仿宋_GBK"/>
          <w:sz w:val="24"/>
          <w:szCs w:val="24"/>
          <w:lang w:val="en-US" w:eastAsia="zh-CN"/>
        </w:rPr>
        <w:t>顶楼消防蓄水池、车库负二楼消防蓄水池水量</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；自动喷水灭火系统；防排烟系统；防火分隔设施（防火卷帘、防火门）；消防通讯系统及应急广播系统，</w:t>
      </w:r>
      <w:r>
        <w:rPr>
          <w:rFonts w:hint="eastAsia" w:eastAsia="方正仿宋_GBK" w:cs="Times New Roman"/>
          <w:sz w:val="24"/>
          <w:szCs w:val="24"/>
          <w:lang w:val="en-US" w:eastAsia="zh-CN"/>
        </w:rPr>
        <w:t>建筑</w:t>
      </w:r>
      <w:r>
        <w:rPr>
          <w:rFonts w:hint="default" w:ascii="Times New Roman" w:hAnsi="Times New Roman" w:eastAsia="方正仿宋_GBK" w:cs="Times New Roman"/>
          <w:sz w:val="24"/>
          <w:szCs w:val="24"/>
          <w:lang w:val="en-US" w:eastAsia="zh-CN"/>
        </w:rPr>
        <w:t>面积约</w:t>
      </w:r>
      <w:r>
        <w:rPr>
          <w:rFonts w:hint="eastAsia" w:eastAsia="方正仿宋_GBK" w:cs="Times New Roman"/>
          <w:sz w:val="24"/>
          <w:szCs w:val="24"/>
          <w:lang w:val="en-US" w:eastAsia="zh-CN"/>
        </w:rPr>
        <w:t>52000</w:t>
      </w:r>
      <w:r>
        <w:rPr>
          <w:rFonts w:hint="default" w:ascii="Times New Roman" w:hAnsi="Times New Roman" w:eastAsia="方正仿宋_GBK" w:cs="Times New Roman"/>
          <w:sz w:val="24"/>
          <w:szCs w:val="24"/>
          <w:lang w:val="en-US" w:eastAsia="zh-CN"/>
        </w:rPr>
        <w:t>平方米。</w:t>
      </w:r>
    </w:p>
    <w:p>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textAlignment w:val="auto"/>
        <w:rPr>
          <w:rFonts w:hint="eastAsia" w:ascii="方正仿宋_GBK" w:hAnsi="方正仿宋_GBK"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2.维护</w:t>
      </w:r>
      <w:r>
        <w:rPr>
          <w:rFonts w:hint="default" w:ascii="Times New Roman" w:hAnsi="Times New Roman" w:eastAsia="方正楷体_GBK" w:cs="Times New Roman"/>
          <w:b/>
          <w:bCs/>
          <w:sz w:val="24"/>
          <w:szCs w:val="24"/>
          <w:lang w:val="en-US" w:eastAsia="zh-CN"/>
        </w:rPr>
        <w:t>保养</w:t>
      </w:r>
      <w:r>
        <w:rPr>
          <w:rFonts w:hint="eastAsia" w:ascii="Times New Roman" w:hAnsi="Times New Roman" w:eastAsia="方正仿宋_GBK" w:cs="方正仿宋_GBK"/>
          <w:b/>
          <w:bCs/>
          <w:sz w:val="24"/>
          <w:szCs w:val="24"/>
          <w:lang w:val="en-US" w:eastAsia="zh-CN"/>
        </w:rPr>
        <w:t>内容</w:t>
      </w:r>
      <w:r>
        <w:rPr>
          <w:rFonts w:hint="eastAsia" w:ascii="Times New Roman" w:hAnsi="Times New Roman" w:eastAsia="方正仿宋_GBK" w:cs="方正仿宋_GBK"/>
          <w:sz w:val="24"/>
          <w:szCs w:val="24"/>
          <w:lang w:val="en-US" w:eastAsia="zh-CN"/>
        </w:rPr>
        <w:t>。</w:t>
      </w:r>
      <w:r>
        <w:rPr>
          <w:rFonts w:hint="eastAsia" w:ascii="方正仿宋_GBK" w:hAnsi="方正仿宋_GBK" w:eastAsia="方正仿宋_GBK" w:cs="方正仿宋_GBK"/>
          <w:sz w:val="24"/>
          <w:szCs w:val="24"/>
          <w:lang w:val="en-US" w:eastAsia="zh-CN"/>
        </w:rPr>
        <w:t>定期对上述维护保养服务范围内的消防设施设备进行维护，保障其正常运行，包括但不限于</w:t>
      </w:r>
      <w:r>
        <w:rPr>
          <w:rFonts w:hint="eastAsia" w:ascii="方正仿宋_GBK" w:hAnsi="方正仿宋_GBK" w:eastAsia="方正仿宋_GBK" w:cs="方正仿宋_GBK"/>
          <w:sz w:val="24"/>
          <w:szCs w:val="24"/>
          <w:highlight w:val="none"/>
        </w:rPr>
        <w:t>每月</w:t>
      </w:r>
      <w:r>
        <w:rPr>
          <w:rFonts w:hint="eastAsia" w:ascii="方正仿宋_GBK" w:hAnsi="方正仿宋_GBK" w:eastAsia="方正仿宋_GBK" w:cs="方正仿宋_GBK"/>
          <w:sz w:val="24"/>
          <w:szCs w:val="24"/>
          <w:highlight w:val="none"/>
          <w:lang w:val="en-US" w:eastAsia="zh-CN"/>
        </w:rPr>
        <w:t>进行</w:t>
      </w:r>
      <w:r>
        <w:rPr>
          <w:rFonts w:hint="eastAsia" w:ascii="方正仿宋_GBK" w:hAnsi="方正仿宋_GBK" w:eastAsia="方正仿宋_GBK" w:cs="方正仿宋_GBK"/>
          <w:sz w:val="24"/>
          <w:szCs w:val="24"/>
          <w:highlight w:val="none"/>
        </w:rPr>
        <w:t>消防设施检查</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出具月度</w:t>
      </w:r>
      <w:r>
        <w:rPr>
          <w:rFonts w:hint="eastAsia" w:ascii="方正仿宋_GBK" w:hAnsi="方正仿宋_GBK" w:eastAsia="方正仿宋_GBK" w:cs="方正仿宋_GBK"/>
          <w:sz w:val="24"/>
          <w:szCs w:val="24"/>
          <w:highlight w:val="none"/>
        </w:rPr>
        <w:t>维保表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每季度</w:t>
      </w:r>
      <w:r>
        <w:rPr>
          <w:rFonts w:hint="eastAsia" w:ascii="方正仿宋_GBK" w:hAnsi="方正仿宋_GBK" w:eastAsia="方正仿宋_GBK" w:cs="方正仿宋_GBK"/>
          <w:sz w:val="24"/>
          <w:szCs w:val="24"/>
          <w:highlight w:val="none"/>
          <w:lang w:val="en-US" w:eastAsia="zh-CN"/>
        </w:rPr>
        <w:t>进行</w:t>
      </w:r>
      <w:r>
        <w:rPr>
          <w:rFonts w:hint="eastAsia" w:ascii="方正仿宋_GBK" w:hAnsi="方正仿宋_GBK" w:eastAsia="方正仿宋_GBK" w:cs="方正仿宋_GBK"/>
          <w:sz w:val="24"/>
          <w:szCs w:val="24"/>
          <w:highlight w:val="none"/>
        </w:rPr>
        <w:t>消防设施检查</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出具季度</w:t>
      </w:r>
      <w:r>
        <w:rPr>
          <w:rFonts w:hint="eastAsia" w:ascii="方正仿宋_GBK" w:hAnsi="方正仿宋_GBK" w:eastAsia="方正仿宋_GBK" w:cs="方正仿宋_GBK"/>
          <w:sz w:val="24"/>
          <w:szCs w:val="24"/>
          <w:highlight w:val="none"/>
        </w:rPr>
        <w:t>维保表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每年度</w:t>
      </w:r>
      <w:r>
        <w:rPr>
          <w:rFonts w:hint="eastAsia" w:ascii="方正仿宋_GBK" w:hAnsi="方正仿宋_GBK" w:eastAsia="方正仿宋_GBK" w:cs="方正仿宋_GBK"/>
          <w:sz w:val="24"/>
          <w:szCs w:val="24"/>
          <w:highlight w:val="none"/>
          <w:lang w:val="en-US" w:eastAsia="zh-CN"/>
        </w:rPr>
        <w:t>进行</w:t>
      </w:r>
      <w:r>
        <w:rPr>
          <w:rFonts w:hint="eastAsia" w:ascii="方正仿宋_GBK" w:hAnsi="方正仿宋_GBK" w:eastAsia="方正仿宋_GBK" w:cs="方正仿宋_GBK"/>
          <w:sz w:val="24"/>
          <w:szCs w:val="24"/>
          <w:highlight w:val="none"/>
        </w:rPr>
        <w:t>消防设施质量检测</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出具正式的年度</w:t>
      </w:r>
      <w:r>
        <w:rPr>
          <w:rFonts w:hint="eastAsia" w:ascii="方正仿宋_GBK" w:hAnsi="方正仿宋_GBK" w:eastAsia="方正仿宋_GBK" w:cs="方正仿宋_GBK"/>
          <w:sz w:val="24"/>
          <w:szCs w:val="24"/>
          <w:highlight w:val="none"/>
        </w:rPr>
        <w:t>维保报告(</w:t>
      </w:r>
      <w:r>
        <w:rPr>
          <w:rFonts w:hint="eastAsia" w:ascii="方正仿宋_GBK" w:hAnsi="方正仿宋_GBK" w:eastAsia="方正仿宋_GBK" w:cs="方正仿宋_GBK"/>
          <w:sz w:val="24"/>
          <w:szCs w:val="24"/>
          <w:highlight w:val="none"/>
          <w:lang w:val="en-US" w:eastAsia="zh-CN"/>
        </w:rPr>
        <w:t>相关</w:t>
      </w:r>
      <w:r>
        <w:rPr>
          <w:rFonts w:hint="eastAsia" w:ascii="方正仿宋_GBK" w:hAnsi="方正仿宋_GBK" w:eastAsia="方正仿宋_GBK" w:cs="方正仿宋_GBK"/>
          <w:sz w:val="24"/>
          <w:szCs w:val="24"/>
          <w:highlight w:val="none"/>
        </w:rPr>
        <w:t>表格</w:t>
      </w:r>
      <w:r>
        <w:rPr>
          <w:rFonts w:hint="eastAsia" w:ascii="方正仿宋_GBK" w:hAnsi="方正仿宋_GBK" w:eastAsia="方正仿宋_GBK" w:cs="方正仿宋_GBK"/>
          <w:sz w:val="24"/>
          <w:szCs w:val="24"/>
          <w:highlight w:val="none"/>
          <w:lang w:val="en-US" w:eastAsia="zh-CN"/>
        </w:rPr>
        <w:t>及报告</w:t>
      </w:r>
      <w:r>
        <w:rPr>
          <w:rFonts w:hint="eastAsia" w:ascii="方正仿宋_GBK" w:hAnsi="方正仿宋_GBK" w:eastAsia="方正仿宋_GBK" w:cs="方正仿宋_GBK"/>
          <w:sz w:val="24"/>
          <w:szCs w:val="24"/>
          <w:highlight w:val="none"/>
        </w:rPr>
        <w:t>以</w:t>
      </w:r>
      <w:r>
        <w:rPr>
          <w:rFonts w:hint="eastAsia" w:ascii="方正仿宋_GBK" w:hAnsi="方正仿宋_GBK" w:eastAsia="方正仿宋_GBK" w:cs="方正仿宋_GBK"/>
          <w:sz w:val="24"/>
          <w:szCs w:val="24"/>
          <w:highlight w:val="none"/>
          <w:lang w:val="en-US" w:eastAsia="zh-CN"/>
        </w:rPr>
        <w:t>重庆市应急管理</w:t>
      </w:r>
      <w:r>
        <w:rPr>
          <w:rFonts w:hint="eastAsia" w:ascii="方正仿宋_GBK" w:hAnsi="方正仿宋_GBK" w:eastAsia="方正仿宋_GBK" w:cs="方正仿宋_GBK"/>
          <w:sz w:val="24"/>
          <w:szCs w:val="24"/>
          <w:highlight w:val="none"/>
        </w:rPr>
        <w:t>部门最新版本</w:t>
      </w:r>
      <w:r>
        <w:rPr>
          <w:rFonts w:hint="eastAsia" w:ascii="方正仿宋_GBK" w:hAnsi="方正仿宋_GBK" w:eastAsia="方正仿宋_GBK" w:cs="方正仿宋_GBK"/>
          <w:sz w:val="24"/>
          <w:szCs w:val="24"/>
          <w:highlight w:val="none"/>
          <w:lang w:val="en-US" w:eastAsia="zh-CN"/>
        </w:rPr>
        <w:t>要求</w:t>
      </w:r>
      <w:r>
        <w:rPr>
          <w:rFonts w:hint="eastAsia" w:ascii="方正仿宋_GBK" w:hAnsi="方正仿宋_GBK" w:eastAsia="方正仿宋_GBK" w:cs="方正仿宋_GBK"/>
          <w:sz w:val="24"/>
          <w:szCs w:val="24"/>
          <w:highlight w:val="none"/>
        </w:rPr>
        <w:t>为准)</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二、维护保养服务质量标准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val="0"/>
          <w:kern w:val="0"/>
          <w:sz w:val="24"/>
          <w:szCs w:val="24"/>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服务质量和标准</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需按照</w:t>
      </w:r>
      <w:r>
        <w:rPr>
          <w:rFonts w:hint="default" w:ascii="Times New Roman" w:hAnsi="Times New Roman" w:eastAsia="方正仿宋_GBK" w:cs="Times New Roman"/>
          <w:color w:val="000000"/>
          <w:sz w:val="24"/>
          <w:szCs w:val="24"/>
        </w:rPr>
        <w:t>《建筑消防设施的维护管理》（GB25201-2010）</w:t>
      </w:r>
      <w:r>
        <w:rPr>
          <w:rFonts w:hint="eastAsia" w:ascii="Times New Roman" w:hAnsi="Times New Roman" w:eastAsia="方正仿宋_GBK" w:cs="Times New Roman"/>
          <w:color w:val="000000"/>
          <w:sz w:val="24"/>
          <w:szCs w:val="24"/>
          <w:lang w:val="en-US" w:eastAsia="zh-CN"/>
        </w:rPr>
        <w:t>等行业</w:t>
      </w:r>
      <w:r>
        <w:rPr>
          <w:rFonts w:hint="default" w:ascii="Times New Roman" w:hAnsi="Times New Roman" w:eastAsia="方正仿宋_GBK" w:cs="Times New Roman"/>
          <w:color w:val="000000"/>
          <w:sz w:val="24"/>
          <w:szCs w:val="24"/>
        </w:rPr>
        <w:t>标准</w:t>
      </w:r>
      <w:r>
        <w:rPr>
          <w:rFonts w:hint="eastAsia" w:ascii="Times New Roman" w:hAnsi="Times New Roman" w:eastAsia="方正仿宋_GBK" w:cs="Times New Roman"/>
          <w:color w:val="000000"/>
          <w:sz w:val="24"/>
          <w:szCs w:val="24"/>
          <w:lang w:val="en-US" w:eastAsia="zh-CN"/>
        </w:rPr>
        <w:t>规定执行（在合同中另行约定）</w:t>
      </w:r>
      <w:r>
        <w:rPr>
          <w:rFonts w:hint="eastAsia" w:ascii="方正仿宋_GBK" w:hAnsi="方正仿宋_GBK" w:eastAsia="方正仿宋_GBK" w:cs="方正仿宋_GBK"/>
          <w:sz w:val="24"/>
          <w:szCs w:val="24"/>
          <w:lang w:val="en-US" w:eastAsia="zh-CN"/>
        </w:rPr>
        <w:t>。</w:t>
      </w:r>
    </w:p>
    <w:tbl>
      <w:tblPr>
        <w:tblStyle w:val="17"/>
        <w:tblpPr w:leftFromText="180" w:rightFromText="180" w:vertAnchor="text" w:horzAnchor="page" w:tblpX="1060" w:tblpY="486"/>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220"/>
        <w:gridCol w:w="3998"/>
        <w:gridCol w:w="193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42" w:type="dxa"/>
            <w:vAlign w:val="center"/>
          </w:tcPr>
          <w:p>
            <w:pPr>
              <w:spacing w:line="360" w:lineRule="exact"/>
              <w:jc w:val="cente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t>项目</w:t>
            </w:r>
          </w:p>
        </w:tc>
        <w:tc>
          <w:tcPr>
            <w:tcW w:w="2220"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检测项目</w:t>
            </w:r>
          </w:p>
        </w:tc>
        <w:tc>
          <w:tcPr>
            <w:tcW w:w="3998"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检查内容</w:t>
            </w:r>
          </w:p>
        </w:tc>
        <w:tc>
          <w:tcPr>
            <w:tcW w:w="1934"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检查部位及数量</w:t>
            </w:r>
          </w:p>
        </w:tc>
        <w:tc>
          <w:tcPr>
            <w:tcW w:w="1260"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42" w:type="dxa"/>
            <w:vMerge w:val="restart"/>
            <w:textDirection w:val="tbLrV"/>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火灾报警及联动系统</w:t>
            </w: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公共绿地  </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火灾探测器</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火灾探测器是否完好正常运行状态，模拟测试报警功能是否正常运行。（加烟测试）</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手动报警按钮</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手动报警按钮是否完好正常运行状态，模拟测试报警功能是否正常运行。</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监管装置</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试验监管装置报警功能、屏蔽信息显示功能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报警装置</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警铃及声光报警器进行模拟火灾状态下的响应试验。</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both"/>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消防报警控制器</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试验火警报警、自检、消音、复位、打印、</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CRT等功能及主、备电源切换功能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消防联动控制器</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试验联动控制器及控制模块的手、自动联动控制功能是否正常。</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消防广播</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测试播放器及功放是否正常、测试扬声器音量和音质。</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消防电话</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测试消防电话主机与电话分机之间通话质量、电话主机录音功能。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42" w:type="dxa"/>
            <w:vAlign w:val="center"/>
          </w:tcPr>
          <w:p>
            <w:pPr>
              <w:spacing w:line="360" w:lineRule="exact"/>
              <w:jc w:val="cente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pPr>
            <w:bookmarkStart w:id="28" w:name="_Toc340223149"/>
            <w:bookmarkStart w:id="29" w:name="_Toc267320053"/>
            <w:bookmarkStart w:id="30" w:name="_Toc425865946"/>
            <w: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t>项目</w:t>
            </w:r>
          </w:p>
        </w:tc>
        <w:tc>
          <w:tcPr>
            <w:tcW w:w="2220"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检测项目</w:t>
            </w:r>
          </w:p>
        </w:tc>
        <w:tc>
          <w:tcPr>
            <w:tcW w:w="3998"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检查内容</w:t>
            </w:r>
          </w:p>
        </w:tc>
        <w:tc>
          <w:tcPr>
            <w:tcW w:w="1934"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检查部位及数量</w:t>
            </w:r>
          </w:p>
        </w:tc>
        <w:tc>
          <w:tcPr>
            <w:tcW w:w="1260"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vMerge w:val="restart"/>
            <w:textDirection w:val="tbLrV"/>
          </w:tcPr>
          <w:p>
            <w:pPr>
              <w:spacing w:line="360" w:lineRule="exact"/>
              <w:ind w:firstLine="480" w:firstLineChars="200"/>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消防供水系统</w:t>
            </w: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公共绿地  </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消防水池</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核对消防水池储水量</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屋顶消防水箱</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核对消防水箱储水量</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消防水泵及控制柜</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试验手动、自动启泵功能和主、备泵切换功能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水泵接合器</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水泵接合器配件完整性、标识正确及完好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ind w:firstLine="480" w:firstLineChars="200"/>
              <w:jc w:val="both"/>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阀</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门</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试验阀门启闭功能是否正常完好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消防联动控制器</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试验联动控制器及控制模块的手、自动联动控制功能是否正常。</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vMerge w:val="restart"/>
            <w:textDirection w:val="tbLrV"/>
          </w:tcPr>
          <w:p>
            <w:pPr>
              <w:spacing w:line="360" w:lineRule="exact"/>
              <w:ind w:firstLine="960" w:firstLineChars="400"/>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消火栓系统</w:t>
            </w: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室内消火栓</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试验屋顶消防栓出水压力、静压及水质，测试室内消火栓静压、检查室内消火栓配置是否完整</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室外消火栓</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试验室外消火栓出水及静压</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消防水泵及控制柜</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测试消防泵启、停功能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启泵按钮</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试验远距离测试消火栓内启泵按钮功能是否正常</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vMerge w:val="restart"/>
            <w:textDirection w:val="tbLrV"/>
          </w:tcPr>
          <w:p>
            <w:pPr>
              <w:spacing w:line="360" w:lineRule="exact"/>
              <w:ind w:firstLine="720" w:firstLineChars="300"/>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自动喷淋系统</w:t>
            </w:r>
          </w:p>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湿式报警阀组</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试验湿式报警阀组功能、放水测试水力警铃、压力开关是否动作报警</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喷头</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检查喷头外观完好性是否有遮挡物</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末端试水装置</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末端放水测试、水流指示器及压力开关是否动作报警</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42" w:type="dxa"/>
            <w:vMerge w:val="continue"/>
            <w:textDirection w:val="tbRlV"/>
          </w:tcPr>
          <w:p>
            <w:pPr>
              <w:spacing w:line="360" w:lineRule="exact"/>
              <w:ind w:left="113" w:right="113"/>
              <w:jc w:val="righ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充、排气装置</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测试充、排气装置充气、排气功能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vMerge w:val="restart"/>
            <w:textDirection w:val="tbLrV"/>
          </w:tcPr>
          <w:p>
            <w:pPr>
              <w:spacing w:line="360" w:lineRule="exact"/>
              <w:ind w:firstLine="240" w:firstLineChars="100"/>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防火分隔系统</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防火门</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检查防火门配件是否完整，启、闭功能是否运行正常及密封性能</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防火卷帘门</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检查外观是否完好及密闭性能，手、自动启动卷帘门装置是否运行正常、消防控制室远程启动是否正常</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vMerge w:val="restart"/>
            <w:textDirection w:val="tbLrV"/>
          </w:tcPr>
          <w:p>
            <w:pPr>
              <w:spacing w:line="360" w:lineRule="exact"/>
              <w:ind w:firstLine="240" w:firstLineChars="100"/>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气体灭火系统</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瓶组与储罐</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核对灭火剂储存量、检查压力表指针是否在緑区</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紧急启、停功能</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测试紧急启动、停止按钮的紧急功能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启动装置、选择阀</w:t>
            </w:r>
          </w:p>
        </w:tc>
        <w:tc>
          <w:tcPr>
            <w:tcW w:w="3998" w:type="dxa"/>
            <w:vAlign w:val="center"/>
          </w:tcPr>
          <w:p>
            <w:pPr>
              <w:spacing w:line="360" w:lineRule="exact"/>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测试启动装置、选择阀手动启动功能</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42" w:type="dxa"/>
            <w:vAlign w:val="center"/>
          </w:tcPr>
          <w:p>
            <w:pPr>
              <w:spacing w:line="360" w:lineRule="exact"/>
              <w:jc w:val="cente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t>项目</w:t>
            </w:r>
          </w:p>
        </w:tc>
        <w:tc>
          <w:tcPr>
            <w:tcW w:w="2220"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检测项目</w:t>
            </w:r>
          </w:p>
        </w:tc>
        <w:tc>
          <w:tcPr>
            <w:tcW w:w="3998"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检查内容</w:t>
            </w:r>
          </w:p>
        </w:tc>
        <w:tc>
          <w:tcPr>
            <w:tcW w:w="1934"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检查部位及数量</w:t>
            </w:r>
          </w:p>
        </w:tc>
        <w:tc>
          <w:tcPr>
            <w:tcW w:w="1260" w:type="dxa"/>
            <w:vAlign w:val="center"/>
          </w:tcPr>
          <w:p>
            <w:pPr>
              <w:spacing w:line="360" w:lineRule="exact"/>
              <w:jc w:val="center"/>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vMerge w:val="restart"/>
            <w:textDirection w:val="tbLrV"/>
          </w:tcPr>
          <w:p>
            <w:pPr>
              <w:spacing w:line="360" w:lineRule="exact"/>
              <w:ind w:left="480" w:leftChars="0" w:hanging="480" w:hangingChars="200"/>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机械加压送风系统</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送风口</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测试手动、自动开启功能是否运行正常、测试送风口的风速、检查送风口是否有遮挡物</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送风机</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测试手动、自动启动、停止送风机功能是否运行正常</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vMerge w:val="restart"/>
            <w:textDirection w:val="tbLrV"/>
          </w:tcPr>
          <w:p>
            <w:pPr>
              <w:spacing w:line="360" w:lineRule="exact"/>
              <w:ind w:firstLine="480" w:firstLineChars="200"/>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机械排烟系统</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排烟阀、电动排烟窗、排烟防火阀</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测试排烟阀、电动排烟窗手动、自动开启功能，测试排烟防火阀的动作性能、测试排烟口的风速、检查排烟口是否有遮挡物</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42" w:type="dxa"/>
            <w:vMerge w:val="continue"/>
          </w:tcPr>
          <w:p>
            <w:pPr>
              <w:spacing w:line="36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22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lang w:val="en-US" w:eastAsia="zh-CN" w:bidi="ar-SA"/>
                <w14:textFill>
                  <w14:solidFill>
                    <w14:schemeClr w14:val="tx1"/>
                  </w14:solidFill>
                </w14:textFill>
              </w:rPr>
              <w:t>排烟风机</w:t>
            </w:r>
          </w:p>
        </w:tc>
        <w:tc>
          <w:tcPr>
            <w:tcW w:w="3998"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测试手动、自动启动功能，测试排烟防火阀联动停止功能，测试排烟风机的风量</w:t>
            </w:r>
          </w:p>
        </w:tc>
        <w:tc>
          <w:tcPr>
            <w:tcW w:w="1934" w:type="dxa"/>
            <w:vAlign w:val="center"/>
          </w:tcPr>
          <w:p>
            <w:pPr>
              <w:spacing w:line="360" w:lineRule="exact"/>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42" w:type="dxa"/>
            <w:textDirection w:val="tbLrV"/>
          </w:tcPr>
          <w:p>
            <w:pPr>
              <w:spacing w:line="360" w:lineRule="exact"/>
              <w:jc w:val="both"/>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消防电梯</w:t>
            </w:r>
          </w:p>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360" w:lineRule="exact"/>
              <w:ind w:left="113" w:right="113"/>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公共区域</w:t>
            </w:r>
          </w:p>
        </w:tc>
        <w:tc>
          <w:tcPr>
            <w:tcW w:w="2220" w:type="dxa"/>
            <w:vAlign w:val="center"/>
          </w:tcPr>
          <w:p>
            <w:pPr>
              <w:spacing w:line="360" w:lineRule="exact"/>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消防电梯</w:t>
            </w:r>
          </w:p>
        </w:tc>
        <w:tc>
          <w:tcPr>
            <w:tcW w:w="3998"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测试首层按钮控制电梯回首层功能、通过报警联动测试电梯自动迫降功能是否正常</w:t>
            </w:r>
          </w:p>
        </w:tc>
        <w:tc>
          <w:tcPr>
            <w:tcW w:w="1934" w:type="dxa"/>
            <w:vAlign w:val="center"/>
          </w:tcPr>
          <w:p>
            <w:pPr>
              <w:spacing w:line="360" w:lineRule="exac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p>
        </w:tc>
        <w:tc>
          <w:tcPr>
            <w:tcW w:w="1260" w:type="dxa"/>
            <w:vAlign w:val="center"/>
          </w:tcPr>
          <w:p>
            <w:pPr>
              <w:spacing w:line="36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bl>
    <w:p>
      <w:pPr>
        <w:pStyle w:val="5"/>
        <w:spacing w:line="360" w:lineRule="exact"/>
        <w:ind w:firstLine="480" w:firstLineChars="200"/>
        <w:rPr>
          <w:rFonts w:hint="default" w:ascii="Times New Roman" w:hAnsi="Times New Roman" w:eastAsia="方正仿宋_GBK" w:cs="Times New Roman"/>
          <w:b w:val="0"/>
          <w:color w:val="000000" w:themeColor="text1"/>
          <w:sz w:val="24"/>
          <w:szCs w:val="24"/>
          <w14:textFill>
            <w14:solidFill>
              <w14:schemeClr w14:val="tx1"/>
            </w14:solidFill>
          </w14:textFill>
        </w:rPr>
      </w:pPr>
      <w:r>
        <w:rPr>
          <w:rFonts w:hint="default" w:ascii="Times New Roman" w:hAnsi="Times New Roman" w:eastAsia="方正仿宋_GBK" w:cs="Times New Roman"/>
          <w:b w:val="0"/>
          <w:color w:val="000000" w:themeColor="text1"/>
          <w:sz w:val="24"/>
          <w:szCs w:val="24"/>
          <w14:textFill>
            <w14:solidFill>
              <w14:schemeClr w14:val="tx1"/>
            </w14:solidFill>
          </w14:textFill>
        </w:rPr>
        <w:t>该</w:t>
      </w:r>
      <w:r>
        <w:rPr>
          <w:rFonts w:hint="default" w:ascii="Times New Roman" w:hAnsi="Times New Roman" w:eastAsia="方正仿宋_GBK" w:cs="Times New Roman"/>
          <w:b w:val="0"/>
          <w:color w:val="000000" w:themeColor="text1"/>
          <w:sz w:val="24"/>
          <w:szCs w:val="24"/>
          <w:lang w:val="en-US" w:eastAsia="zh-CN"/>
          <w14:textFill>
            <w14:solidFill>
              <w14:schemeClr w14:val="tx1"/>
            </w14:solidFill>
          </w14:textFill>
        </w:rPr>
        <w:t>公开比选</w:t>
      </w:r>
      <w:r>
        <w:rPr>
          <w:rFonts w:hint="default" w:ascii="Times New Roman" w:hAnsi="Times New Roman" w:eastAsia="方正仿宋_GBK" w:cs="Times New Roman"/>
          <w:b w:val="0"/>
          <w:color w:val="000000" w:themeColor="text1"/>
          <w:sz w:val="24"/>
          <w:szCs w:val="24"/>
          <w14:textFill>
            <w14:solidFill>
              <w14:schemeClr w14:val="tx1"/>
            </w14:solidFill>
          </w14:textFill>
        </w:rPr>
        <w:t>文件中内容不详尽或概念不清部分，归招标人统一解释。</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bookmarkEnd w:id="28"/>
    <w:bookmarkEnd w:id="29"/>
    <w:bookmarkEnd w:id="30"/>
    <w:p>
      <w:pPr>
        <w:pStyle w:val="1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000000" w:themeColor="text1"/>
          <w:sz w:val="24"/>
          <w:szCs w:val="24"/>
          <w:highlight w:val="none"/>
          <w:lang w:eastAsia="zh-CN"/>
          <w14:textFill>
            <w14:solidFill>
              <w14:schemeClr w14:val="tx1"/>
            </w14:solidFill>
          </w14:textFill>
        </w:rPr>
      </w:pPr>
      <w:r>
        <w:rPr>
          <w:rFonts w:hint="eastAsia" w:ascii="Times New Roman" w:hAnsi="Times New Roman" w:eastAsia="方正黑体_GBK" w:cs="Times New Roman"/>
          <w:b/>
          <w:color w:val="000000" w:themeColor="text1"/>
          <w:kern w:val="2"/>
          <w:sz w:val="36"/>
          <w:szCs w:val="36"/>
          <w:highlight w:val="none"/>
          <w:lang w:val="en-US" w:eastAsia="zh-CN" w:bidi="ar-SA"/>
          <w14:textFill>
            <w14:solidFill>
              <w14:schemeClr w14:val="tx1"/>
            </w14:solidFill>
          </w14:textFill>
        </w:rPr>
        <w:t>第五部分 合同主要内容</w:t>
      </w:r>
    </w:p>
    <w:p>
      <w:pPr>
        <w:keepNext w:val="0"/>
        <w:keepLines w:val="0"/>
        <w:pageBreakBefore w:val="0"/>
        <w:widowControl w:val="0"/>
        <w:kinsoku/>
        <w:wordWrap/>
        <w:overflowPunct/>
        <w:topLinePunct w:val="0"/>
        <w:autoSpaceDE/>
        <w:autoSpaceDN/>
        <w:bidi w:val="0"/>
        <w:spacing w:line="594" w:lineRule="exact"/>
        <w:jc w:val="center"/>
        <w:textAlignment w:val="auto"/>
        <w:rPr>
          <w:rFonts w:eastAsia="仿宋_GB2312"/>
          <w:color w:val="000000"/>
          <w:sz w:val="28"/>
          <w:szCs w:val="28"/>
        </w:rPr>
      </w:pPr>
      <w:r>
        <w:rPr>
          <w:rFonts w:hint="eastAsia" w:ascii="方正小标宋_GBK" w:eastAsia="方正小标宋_GBK" w:cs="宋体"/>
          <w:b/>
          <w:bCs/>
          <w:color w:val="000000"/>
          <w:sz w:val="32"/>
          <w:szCs w:val="32"/>
        </w:rPr>
        <w:t>建筑消防设施维护保养合同</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甲方</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发包方</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u w:val="single"/>
        </w:rPr>
      </w:pPr>
      <w:r>
        <w:rPr>
          <w:rFonts w:hint="eastAsia" w:ascii="方正仿宋_GBK" w:hAnsi="方正仿宋_GBK" w:eastAsia="方正仿宋_GBK" w:cs="方正仿宋_GBK"/>
          <w:color w:val="000000"/>
          <w:sz w:val="24"/>
        </w:rPr>
        <w:t>乙方</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承包方</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w:t>
      </w:r>
    </w:p>
    <w:p>
      <w:pPr>
        <w:keepNext w:val="0"/>
        <w:keepLines w:val="0"/>
        <w:pageBreakBefore w:val="0"/>
        <w:widowControl w:val="0"/>
        <w:kinsoku/>
        <w:wordWrap/>
        <w:overflowPunct/>
        <w:topLinePunct w:val="0"/>
        <w:autoSpaceDE/>
        <w:autoSpaceDN/>
        <w:bidi w:val="0"/>
        <w:spacing w:before="156" w:beforeLines="50"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甲乙双方根据《中华人民共和国民法典》、《中华人民共和国消防法》和《重庆市消防条例》等规定，</w:t>
      </w:r>
      <w:r>
        <w:rPr>
          <w:rFonts w:hint="eastAsia" w:ascii="Times New Roman" w:hAnsi="Times New Roman" w:eastAsia="方正仿宋_GBK" w:cs="方正仿宋_GBK"/>
          <w:color w:val="1C1B10"/>
          <w:sz w:val="24"/>
        </w:rPr>
        <w:t>为了提高现代消防系统抗御火灾能力，及时排除消防系统的</w:t>
      </w:r>
      <w:r>
        <w:rPr>
          <w:rFonts w:hint="eastAsia" w:ascii="Times New Roman" w:hAnsi="Times New Roman" w:eastAsia="方正仿宋_GBK" w:cs="方正仿宋_GBK"/>
          <w:color w:val="0C0C0C"/>
          <w:sz w:val="24"/>
        </w:rPr>
        <w:t>隐患，使消防系统保持正常的工作状态，充分发挥其应有的作用，有效</w:t>
      </w:r>
      <w:r>
        <w:rPr>
          <w:rFonts w:hint="eastAsia" w:ascii="Times New Roman" w:hAnsi="Times New Roman" w:eastAsia="方正仿宋_GBK" w:cs="方正仿宋_GBK"/>
          <w:sz w:val="24"/>
        </w:rPr>
        <w:t>的预防火灾事故和减少火灾损失</w:t>
      </w:r>
      <w:r>
        <w:rPr>
          <w:rFonts w:hint="eastAsia" w:ascii="Times New Roman" w:hAnsi="Times New Roman" w:eastAsia="方正仿宋_GBK" w:cs="方正仿宋_GBK"/>
          <w:color w:val="000000"/>
          <w:sz w:val="24"/>
        </w:rPr>
        <w:t>，依据《建筑消防设施的维护管理》（GB25201-2010）的标准，经平等协商达成如下协议，双方共同遵守：</w:t>
      </w:r>
    </w:p>
    <w:p>
      <w:pPr>
        <w:keepNext w:val="0"/>
        <w:keepLines w:val="0"/>
        <w:pageBreakBefore w:val="0"/>
        <w:widowControl w:val="0"/>
        <w:numPr>
          <w:ilvl w:val="0"/>
          <w:numId w:val="0"/>
        </w:numPr>
        <w:kinsoku/>
        <w:wordWrap/>
        <w:overflowPunct/>
        <w:topLinePunct w:val="0"/>
        <w:autoSpaceDE/>
        <w:autoSpaceDN/>
        <w:bidi w:val="0"/>
        <w:spacing w:line="594" w:lineRule="exact"/>
        <w:ind w:firstLine="480" w:firstLineChars="200"/>
        <w:textAlignment w:val="auto"/>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lang w:val="en-US" w:eastAsia="zh-CN"/>
        </w:rPr>
        <w:t>一、</w:t>
      </w:r>
      <w:r>
        <w:rPr>
          <w:rFonts w:hint="eastAsia" w:ascii="方正黑体_GBK" w:hAnsi="方正黑体_GBK" w:eastAsia="方正黑体_GBK" w:cs="方正黑体_GBK"/>
          <w:color w:val="000000"/>
          <w:sz w:val="24"/>
        </w:rPr>
        <w:t>维护保养建筑范围</w:t>
      </w:r>
    </w:p>
    <w:p>
      <w:pPr>
        <w:keepNext w:val="0"/>
        <w:keepLines w:val="0"/>
        <w:pageBreakBefore w:val="0"/>
        <w:widowControl w:val="0"/>
        <w:kinsoku/>
        <w:wordWrap/>
        <w:overflowPunct/>
        <w:topLinePunct w:val="0"/>
        <w:autoSpaceDE/>
        <w:autoSpaceDN/>
        <w:bidi w:val="0"/>
        <w:spacing w:line="594" w:lineRule="exact"/>
        <w:ind w:firstLine="482" w:firstLineChars="200"/>
        <w:textAlignment w:val="auto"/>
        <w:rPr>
          <w:rFonts w:hint="default" w:ascii="Times New Roman" w:hAnsi="Times New Roman" w:eastAsia="方正仿宋_GBK" w:cs="方正仿宋_GBK"/>
          <w:color w:val="000000"/>
          <w:sz w:val="24"/>
          <w:lang w:val="en-US" w:eastAsia="zh-CN"/>
        </w:rPr>
      </w:pP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lang w:val="en-US" w:eastAsia="zh-CN"/>
        </w:rPr>
        <w:t>一</w:t>
      </w: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rPr>
        <w:t>项目名称</w:t>
      </w:r>
      <w:r>
        <w:rPr>
          <w:rFonts w:hint="eastAsia" w:ascii="Times New Roman" w:hAnsi="Times New Roman" w:eastAsia="方正仿宋_GBK" w:cs="方正仿宋_GBK"/>
          <w:sz w:val="24"/>
        </w:rPr>
        <w:t>：</w:t>
      </w:r>
      <w:r>
        <w:rPr>
          <w:rFonts w:hint="eastAsia" w:ascii="Times New Roman" w:hAnsi="Times New Roman" w:eastAsia="方正仿宋_GBK" w:cs="方正仿宋_GBK"/>
          <w:sz w:val="24"/>
          <w:lang w:val="en-US" w:eastAsia="zh-CN"/>
        </w:rPr>
        <w:t>巨星花园小区建筑消防设施维护保养服务外包采购项目</w:t>
      </w:r>
    </w:p>
    <w:p>
      <w:pPr>
        <w:keepNext w:val="0"/>
        <w:keepLines w:val="0"/>
        <w:pageBreakBefore w:val="0"/>
        <w:widowControl w:val="0"/>
        <w:kinsoku/>
        <w:wordWrap/>
        <w:overflowPunct/>
        <w:topLinePunct w:val="0"/>
        <w:autoSpaceDE/>
        <w:autoSpaceDN/>
        <w:bidi w:val="0"/>
        <w:spacing w:line="594" w:lineRule="exact"/>
        <w:ind w:firstLine="482" w:firstLineChars="200"/>
        <w:textAlignment w:val="auto"/>
        <w:rPr>
          <w:rFonts w:hint="default" w:ascii="Times New Roman" w:hAnsi="Times New Roman" w:eastAsia="方正仿宋_GBK" w:cs="方正仿宋_GBK"/>
          <w:sz w:val="24"/>
          <w:lang w:val="en-US" w:eastAsia="zh-CN"/>
        </w:rPr>
      </w:pP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lang w:val="en-US" w:eastAsia="zh-CN"/>
        </w:rPr>
        <w:t>二</w:t>
      </w: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rPr>
        <w:t>项目地址</w:t>
      </w:r>
      <w:r>
        <w:rPr>
          <w:rFonts w:hint="eastAsia" w:ascii="Times New Roman" w:hAnsi="Times New Roman" w:eastAsia="方正仿宋_GBK" w:cs="方正仿宋_GBK"/>
          <w:sz w:val="24"/>
        </w:rPr>
        <w:t>：</w:t>
      </w:r>
      <w:r>
        <w:rPr>
          <w:rFonts w:hint="eastAsia" w:ascii="Times New Roman" w:hAnsi="Times New Roman" w:eastAsia="方正仿宋_GBK" w:cs="方正仿宋_GBK"/>
          <w:sz w:val="24"/>
          <w:lang w:val="en-US" w:eastAsia="zh-CN"/>
        </w:rPr>
        <w:t>重庆市巴南区李家沱西流沱四村巨星花园A区</w:t>
      </w:r>
    </w:p>
    <w:p>
      <w:pPr>
        <w:keepNext w:val="0"/>
        <w:keepLines w:val="0"/>
        <w:pageBreakBefore w:val="0"/>
        <w:widowControl w:val="0"/>
        <w:kinsoku/>
        <w:wordWrap/>
        <w:overflowPunct/>
        <w:topLinePunct w:val="0"/>
        <w:autoSpaceDE/>
        <w:autoSpaceDN/>
        <w:bidi w:val="0"/>
        <w:spacing w:line="594" w:lineRule="exact"/>
        <w:ind w:firstLine="482" w:firstLineChars="200"/>
        <w:textAlignment w:val="auto"/>
        <w:rPr>
          <w:rFonts w:hint="eastAsia" w:ascii="Times New Roman" w:hAnsi="Times New Roman" w:eastAsia="方正仿宋_GBK" w:cs="方正仿宋_GBK"/>
          <w:sz w:val="24"/>
        </w:rPr>
      </w:pP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lang w:val="en-US" w:eastAsia="zh-CN"/>
        </w:rPr>
        <w:t>三</w:t>
      </w: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rPr>
        <w:t>维保总建筑面积</w:t>
      </w:r>
      <w:r>
        <w:rPr>
          <w:rFonts w:hint="eastAsia" w:ascii="Times New Roman" w:hAnsi="Times New Roman" w:eastAsia="方正仿宋_GBK" w:cs="方正仿宋_GBK"/>
          <w:sz w:val="24"/>
        </w:rPr>
        <w:t>：</w:t>
      </w:r>
      <w:r>
        <w:rPr>
          <w:rFonts w:hint="eastAsia" w:ascii="Times New Roman" w:hAnsi="Times New Roman" w:eastAsia="方正仿宋_GBK" w:cs="方正仿宋_GBK"/>
          <w:sz w:val="24"/>
          <w:u w:val="single"/>
          <w:lang w:val="en-US" w:eastAsia="zh-CN"/>
        </w:rPr>
        <w:t>约52</w:t>
      </w:r>
      <w:r>
        <w:rPr>
          <w:rFonts w:hint="eastAsia" w:ascii="Times New Roman" w:hAnsi="Times New Roman" w:eastAsia="方正仿宋_GBK" w:cs="方正仿宋_GBK"/>
          <w:sz w:val="24"/>
          <w:u w:val="single"/>
        </w:rPr>
        <w:t>000平方米</w:t>
      </w:r>
      <w:r>
        <w:rPr>
          <w:rFonts w:hint="eastAsia" w:ascii="Times New Roman" w:hAnsi="Times New Roman" w:eastAsia="方正仿宋_GBK" w:cs="方正仿宋_GBK"/>
          <w:sz w:val="24"/>
        </w:rPr>
        <w:t xml:space="preserve">                             </w:t>
      </w:r>
    </w:p>
    <w:p>
      <w:pPr>
        <w:keepNext w:val="0"/>
        <w:keepLines w:val="0"/>
        <w:pageBreakBefore w:val="0"/>
        <w:widowControl w:val="0"/>
        <w:kinsoku/>
        <w:wordWrap/>
        <w:overflowPunct/>
        <w:topLinePunct w:val="0"/>
        <w:autoSpaceDE/>
        <w:autoSpaceDN/>
        <w:bidi w:val="0"/>
        <w:spacing w:line="594" w:lineRule="exact"/>
        <w:ind w:firstLine="482" w:firstLineChars="200"/>
        <w:textAlignment w:val="auto"/>
        <w:rPr>
          <w:rFonts w:hint="eastAsia" w:ascii="Times New Roman" w:hAnsi="Times New Roman" w:eastAsia="方正仿宋_GBK" w:cs="方正仿宋_GBK"/>
          <w:color w:val="000000"/>
          <w:sz w:val="24"/>
        </w:rPr>
      </w:pP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lang w:val="en-US" w:eastAsia="zh-CN"/>
        </w:rPr>
        <w:t>四</w:t>
      </w:r>
      <w:r>
        <w:rPr>
          <w:rFonts w:hint="eastAsia" w:ascii="方正楷体_GBK" w:hAnsi="方正楷体_GBK" w:eastAsia="方正楷体_GBK" w:cs="方正楷体_GBK"/>
          <w:b/>
          <w:bCs/>
          <w:sz w:val="24"/>
          <w:lang w:eastAsia="zh-CN"/>
        </w:rPr>
        <w:t>）</w:t>
      </w:r>
      <w:r>
        <w:rPr>
          <w:rFonts w:hint="eastAsia" w:ascii="方正楷体_GBK" w:hAnsi="方正楷体_GBK" w:eastAsia="方正楷体_GBK" w:cs="方正楷体_GBK"/>
          <w:b/>
          <w:bCs/>
          <w:sz w:val="24"/>
        </w:rPr>
        <w:t>建筑性质及类别</w:t>
      </w:r>
      <w:r>
        <w:rPr>
          <w:rFonts w:hint="eastAsia" w:ascii="Times New Roman" w:hAnsi="Times New Roman" w:eastAsia="方正仿宋_GBK" w:cs="方正仿宋_GBK"/>
          <w:sz w:val="24"/>
        </w:rPr>
        <w:t>：（选填：民用/公共/工业建筑</w:t>
      </w:r>
      <w:r>
        <w:rPr>
          <w:rFonts w:hint="eastAsia" w:ascii="Times New Roman" w:hAnsi="Times New Roman" w:eastAsia="方正仿宋_GBK" w:cs="方正仿宋_GBK"/>
          <w:color w:val="000000"/>
          <w:sz w:val="24"/>
        </w:rPr>
        <w:t>）</w:t>
      </w:r>
    </w:p>
    <w:p>
      <w:pPr>
        <w:keepNext w:val="0"/>
        <w:keepLines w:val="0"/>
        <w:pageBreakBefore w:val="0"/>
        <w:widowControl w:val="0"/>
        <w:kinsoku/>
        <w:wordWrap/>
        <w:overflowPunct/>
        <w:topLinePunct w:val="0"/>
        <w:autoSpaceDE/>
        <w:autoSpaceDN/>
        <w:bidi w:val="0"/>
        <w:spacing w:line="594" w:lineRule="exact"/>
        <w:ind w:firstLine="482" w:firstLineChars="200"/>
        <w:textAlignment w:val="auto"/>
        <w:rPr>
          <w:rFonts w:hint="eastAsia"/>
          <w:color w:val="000000"/>
          <w:sz w:val="24"/>
        </w:rPr>
      </w:pPr>
      <w:r>
        <w:rPr>
          <w:rFonts w:hint="eastAsia" w:ascii="方正楷体_GBK" w:hAnsi="方正楷体_GBK" w:eastAsia="方正楷体_GBK" w:cs="方正楷体_GBK"/>
          <w:b/>
          <w:bCs/>
          <w:color w:val="000000"/>
          <w:sz w:val="24"/>
          <w:lang w:eastAsia="zh-CN"/>
        </w:rPr>
        <w:t>（</w:t>
      </w:r>
      <w:r>
        <w:rPr>
          <w:rFonts w:hint="eastAsia" w:ascii="方正楷体_GBK" w:hAnsi="方正楷体_GBK" w:eastAsia="方正楷体_GBK" w:cs="方正楷体_GBK"/>
          <w:b/>
          <w:bCs/>
          <w:color w:val="000000"/>
          <w:sz w:val="24"/>
          <w:lang w:val="en-US" w:eastAsia="zh-CN"/>
        </w:rPr>
        <w:t>五</w:t>
      </w:r>
      <w:r>
        <w:rPr>
          <w:rFonts w:hint="eastAsia" w:ascii="方正楷体_GBK" w:hAnsi="方正楷体_GBK" w:eastAsia="方正楷体_GBK" w:cs="方正楷体_GBK"/>
          <w:b/>
          <w:bCs/>
          <w:color w:val="000000"/>
          <w:sz w:val="24"/>
          <w:lang w:eastAsia="zh-CN"/>
        </w:rPr>
        <w:t>）</w:t>
      </w:r>
      <w:r>
        <w:rPr>
          <w:rFonts w:hint="eastAsia" w:ascii="方正楷体_GBK" w:hAnsi="方正楷体_GBK" w:eastAsia="方正楷体_GBK" w:cs="方正楷体_GBK"/>
          <w:b/>
          <w:bCs/>
          <w:color w:val="000000"/>
          <w:sz w:val="24"/>
        </w:rPr>
        <w:t>维保建筑范围如下</w:t>
      </w:r>
      <w:r>
        <w:rPr>
          <w:rFonts w:hint="eastAsia" w:ascii="Times New Roman" w:hAnsi="Times New Roman" w:eastAsia="方正仿宋_GBK" w:cs="方正仿宋_GBK"/>
          <w:color w:val="000000"/>
          <w:sz w:val="24"/>
        </w:rPr>
        <w:t xml:space="preserve">： </w:t>
      </w:r>
      <w:r>
        <w:rPr>
          <w:rFonts w:hint="eastAsia" w:ascii="Times New Roman" w:hAnsi="Times New Roman"/>
          <w:color w:val="000000"/>
          <w:sz w:val="24"/>
        </w:rPr>
        <w:t xml:space="preserve"> </w:t>
      </w:r>
      <w:r>
        <w:rPr>
          <w:rFonts w:hint="eastAsia"/>
          <w:color w:val="000000"/>
          <w:sz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5396"/>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sz w:val="24"/>
              </w:rPr>
            </w:pPr>
            <w:r>
              <w:rPr>
                <w:rFonts w:hint="default" w:ascii="Times New Roman" w:hAnsi="Times New Roman" w:eastAsia="方正黑体_GBK" w:cs="Times New Roman"/>
                <w:b w:val="0"/>
                <w:bCs/>
                <w:sz w:val="24"/>
              </w:rPr>
              <w:t>主要建筑名称</w:t>
            </w:r>
          </w:p>
        </w:tc>
        <w:tc>
          <w:tcPr>
            <w:tcW w:w="5396" w:type="dxa"/>
            <w:noWrap w:val="0"/>
            <w:vAlign w:val="center"/>
          </w:tcPr>
          <w:p>
            <w:pPr>
              <w:keepNext w:val="0"/>
              <w:keepLines w:val="0"/>
              <w:pageBreakBefore w:val="0"/>
              <w:widowControl w:val="0"/>
              <w:kinsoku/>
              <w:wordWrap/>
              <w:overflowPunct/>
              <w:topLinePunct w:val="0"/>
              <w:autoSpaceDE/>
              <w:autoSpaceDN/>
              <w:bidi w:val="0"/>
              <w:spacing w:line="594" w:lineRule="exact"/>
              <w:ind w:firstLine="360" w:firstLineChars="150"/>
              <w:jc w:val="center"/>
              <w:textAlignment w:val="auto"/>
              <w:rPr>
                <w:rFonts w:hint="default" w:ascii="Times New Roman" w:hAnsi="Times New Roman" w:eastAsia="方正黑体_GBK" w:cs="Times New Roman"/>
                <w:b w:val="0"/>
                <w:bCs/>
                <w:sz w:val="24"/>
              </w:rPr>
            </w:pPr>
            <w:r>
              <w:rPr>
                <w:rFonts w:hint="default" w:ascii="Times New Roman" w:hAnsi="Times New Roman" w:eastAsia="方正黑体_GBK" w:cs="Times New Roman"/>
                <w:b w:val="0"/>
                <w:bCs/>
                <w:sz w:val="24"/>
              </w:rPr>
              <w:t>性质及类别</w:t>
            </w:r>
          </w:p>
        </w:tc>
        <w:tc>
          <w:tcPr>
            <w:tcW w:w="1741" w:type="dxa"/>
            <w:noWrap w:val="0"/>
            <w:vAlign w:val="center"/>
          </w:tcPr>
          <w:p>
            <w:pPr>
              <w:keepNext w:val="0"/>
              <w:keepLines w:val="0"/>
              <w:pageBreakBefore w:val="0"/>
              <w:widowControl w:val="0"/>
              <w:kinsoku/>
              <w:wordWrap/>
              <w:overflowPunct/>
              <w:topLinePunct w:val="0"/>
              <w:autoSpaceDE/>
              <w:autoSpaceDN/>
              <w:bidi w:val="0"/>
              <w:spacing w:line="594" w:lineRule="exact"/>
              <w:jc w:val="both"/>
              <w:textAlignment w:val="auto"/>
              <w:rPr>
                <w:rFonts w:hint="default" w:ascii="Times New Roman" w:hAnsi="Times New Roman" w:eastAsia="方正黑体_GBK" w:cs="Times New Roman"/>
                <w:b w:val="0"/>
                <w:bCs/>
                <w:sz w:val="24"/>
              </w:rPr>
            </w:pPr>
            <w:r>
              <w:rPr>
                <w:rFonts w:hint="default" w:ascii="Times New Roman" w:hAnsi="Times New Roman" w:eastAsia="方正黑体_GBK" w:cs="Times New Roman"/>
                <w:b w:val="0"/>
                <w:bCs/>
                <w:sz w:val="24"/>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182栋-184栋</w:t>
            </w:r>
          </w:p>
        </w:tc>
        <w:tc>
          <w:tcPr>
            <w:tcW w:w="5396"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负1</w:t>
            </w:r>
            <w:r>
              <w:rPr>
                <w:rFonts w:hint="eastAsia" w:ascii="Times New Roman" w:hAnsi="Times New Roman" w:eastAsia="方正仿宋_GBK" w:cs="Times New Roman"/>
                <w:sz w:val="24"/>
                <w:lang w:val="en-US" w:eastAsia="zh-CN"/>
              </w:rPr>
              <w:t>层、</w:t>
            </w:r>
            <w:r>
              <w:rPr>
                <w:rFonts w:hint="default" w:ascii="Times New Roman" w:hAnsi="Times New Roman" w:eastAsia="方正仿宋_GBK" w:cs="Times New Roman"/>
                <w:sz w:val="24"/>
                <w:lang w:val="en-US" w:eastAsia="zh-CN"/>
              </w:rPr>
              <w:t>负2</w:t>
            </w:r>
            <w:r>
              <w:rPr>
                <w:rFonts w:hint="eastAsia" w:ascii="Times New Roman" w:hAnsi="Times New Roman" w:eastAsia="方正仿宋_GBK" w:cs="Times New Roman"/>
                <w:sz w:val="24"/>
                <w:lang w:val="en-US" w:eastAsia="zh-CN"/>
              </w:rPr>
              <w:t>层</w:t>
            </w:r>
            <w:r>
              <w:rPr>
                <w:rFonts w:hint="default" w:ascii="Times New Roman" w:hAnsi="Times New Roman" w:eastAsia="方正仿宋_GBK" w:cs="Times New Roman"/>
                <w:sz w:val="24"/>
              </w:rPr>
              <w:t>车库及设备房</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lang w:val="en-US" w:eastAsia="zh-CN"/>
              </w:rPr>
              <w:t>182栋</w:t>
            </w:r>
            <w:r>
              <w:rPr>
                <w:rFonts w:hint="default" w:ascii="Times New Roman" w:hAnsi="Times New Roman" w:eastAsia="方正仿宋_GBK" w:cs="Times New Roman"/>
                <w:sz w:val="24"/>
              </w:rPr>
              <w:t>-</w:t>
            </w:r>
            <w:r>
              <w:rPr>
                <w:rFonts w:hint="default" w:ascii="Times New Roman" w:hAnsi="Times New Roman" w:eastAsia="方正仿宋_GBK" w:cs="Times New Roman"/>
                <w:sz w:val="24"/>
                <w:lang w:val="en-US" w:eastAsia="zh-CN"/>
              </w:rPr>
              <w:t>184栋1</w:t>
            </w:r>
            <w:r>
              <w:rPr>
                <w:rFonts w:hint="eastAsia" w:ascii="Times New Roman" w:hAnsi="Times New Roman" w:eastAsia="方正仿宋_GBK" w:cs="Times New Roman"/>
                <w:sz w:val="24"/>
                <w:lang w:val="en-US" w:eastAsia="zh-CN"/>
              </w:rPr>
              <w:t>层</w:t>
            </w:r>
            <w:r>
              <w:rPr>
                <w:rFonts w:hint="default" w:ascii="Times New Roman" w:hAnsi="Times New Roman" w:eastAsia="方正仿宋_GBK" w:cs="Times New Roman"/>
                <w:sz w:val="24"/>
                <w:lang w:val="en-US" w:eastAsia="zh-CN"/>
              </w:rPr>
              <w:t>-29</w:t>
            </w:r>
            <w:r>
              <w:rPr>
                <w:rFonts w:hint="eastAsia" w:ascii="Times New Roman" w:hAnsi="Times New Roman" w:eastAsia="方正仿宋_GBK" w:cs="Times New Roman"/>
                <w:sz w:val="24"/>
                <w:lang w:val="en-US" w:eastAsia="zh-CN"/>
              </w:rPr>
              <w:t>层</w:t>
            </w:r>
            <w:r>
              <w:rPr>
                <w:rFonts w:hint="default" w:ascii="Times New Roman" w:hAnsi="Times New Roman" w:eastAsia="方正仿宋_GBK" w:cs="Times New Roman"/>
                <w:sz w:val="24"/>
                <w:lang w:val="en-US" w:eastAsia="zh-CN"/>
              </w:rPr>
              <w:t>。</w:t>
            </w:r>
          </w:p>
        </w:tc>
        <w:tc>
          <w:tcPr>
            <w:tcW w:w="1741" w:type="dxa"/>
            <w:noWrap w:val="0"/>
            <w:vAlign w:val="center"/>
          </w:tcPr>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仿宋_GBK" w:cs="Times New Roman"/>
                <w:b/>
                <w:sz w:val="24"/>
              </w:rPr>
            </w:pPr>
            <w:r>
              <w:rPr>
                <w:rFonts w:hint="default" w:ascii="Times New Roman" w:hAnsi="Times New Roman" w:eastAsia="方正仿宋_GBK" w:cs="Times New Roman"/>
                <w:b w:val="0"/>
                <w:bCs/>
                <w:sz w:val="24"/>
              </w:rPr>
              <w:t>合  计</w:t>
            </w:r>
          </w:p>
        </w:tc>
        <w:tc>
          <w:tcPr>
            <w:tcW w:w="5396" w:type="dxa"/>
            <w:noWrap w:val="0"/>
            <w:vAlign w:val="center"/>
          </w:tcPr>
          <w:p>
            <w:pPr>
              <w:keepNext w:val="0"/>
              <w:keepLines w:val="0"/>
              <w:pageBreakBefore w:val="0"/>
              <w:widowControl w:val="0"/>
              <w:kinsoku/>
              <w:wordWrap/>
              <w:overflowPunct/>
              <w:topLinePunct w:val="0"/>
              <w:autoSpaceDE/>
              <w:autoSpaceDN/>
              <w:bidi w:val="0"/>
              <w:spacing w:line="594" w:lineRule="exact"/>
              <w:ind w:firstLine="361" w:firstLineChars="150"/>
              <w:jc w:val="center"/>
              <w:textAlignment w:val="auto"/>
              <w:rPr>
                <w:rFonts w:hint="eastAsia" w:ascii="Times New Roman" w:hAnsi="Times New Roman" w:eastAsia="方正仿宋_GBK" w:cs="Times New Roman"/>
                <w:b/>
                <w:sz w:val="24"/>
                <w:lang w:val="en-US" w:eastAsia="zh-CN"/>
              </w:rPr>
            </w:pPr>
            <w:r>
              <w:rPr>
                <w:rFonts w:hint="eastAsia" w:ascii="Times New Roman" w:hAnsi="Times New Roman" w:eastAsia="方正仿宋_GBK" w:cs="Times New Roman"/>
                <w:b/>
                <w:sz w:val="24"/>
                <w:lang w:val="en-US" w:eastAsia="zh-CN"/>
              </w:rPr>
              <w:t>—</w:t>
            </w:r>
          </w:p>
        </w:tc>
        <w:tc>
          <w:tcPr>
            <w:tcW w:w="1741" w:type="dxa"/>
            <w:noWrap w:val="0"/>
            <w:vAlign w:val="center"/>
          </w:tcPr>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仿宋_GBK" w:cs="Times New Roman"/>
                <w:b/>
                <w:sz w:val="24"/>
              </w:rPr>
            </w:pPr>
            <w:r>
              <w:rPr>
                <w:rFonts w:hint="default" w:ascii="Times New Roman" w:hAnsi="Times New Roman" w:eastAsia="方正仿宋_GBK" w:cs="Times New Roman"/>
                <w:sz w:val="24"/>
                <w:lang w:val="en-US" w:eastAsia="zh-CN"/>
              </w:rPr>
              <w:t>52000</w:t>
            </w:r>
          </w:p>
        </w:tc>
      </w:tr>
    </w:tbl>
    <w:p>
      <w:pPr>
        <w:keepNext w:val="0"/>
        <w:keepLines w:val="0"/>
        <w:pageBreakBefore w:val="0"/>
        <w:widowControl w:val="0"/>
        <w:kinsoku/>
        <w:wordWrap/>
        <w:overflowPunct/>
        <w:topLinePunct w:val="0"/>
        <w:autoSpaceDE/>
        <w:autoSpaceDN/>
        <w:bidi w:val="0"/>
        <w:spacing w:line="594" w:lineRule="exact"/>
        <w:textAlignment w:val="auto"/>
        <w:rPr>
          <w:rFonts w:hint="eastAsia"/>
          <w:sz w:val="24"/>
          <w:u w:val="single"/>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2" w:firstLineChars="200"/>
        <w:textAlignment w:val="auto"/>
        <w:rPr>
          <w:rFonts w:ascii="宋体" w:hAnsi="宋体"/>
          <w:color w:val="000000"/>
          <w:sz w:val="24"/>
        </w:rPr>
      </w:pPr>
      <w:r>
        <w:rPr>
          <w:rFonts w:hint="eastAsia" w:ascii="方正楷体_GBK" w:hAnsi="方正楷体_GBK" w:eastAsia="方正楷体_GBK" w:cs="方正楷体_GBK"/>
          <w:b/>
          <w:bCs/>
          <w:color w:val="000000"/>
          <w:sz w:val="24"/>
          <w:lang w:eastAsia="zh-CN"/>
        </w:rPr>
        <w:t>（</w:t>
      </w:r>
      <w:r>
        <w:rPr>
          <w:rFonts w:hint="eastAsia" w:ascii="方正楷体_GBK" w:hAnsi="方正楷体_GBK" w:eastAsia="方正楷体_GBK" w:cs="方正楷体_GBK"/>
          <w:b/>
          <w:bCs/>
          <w:color w:val="000000"/>
          <w:sz w:val="24"/>
          <w:lang w:val="en-US" w:eastAsia="zh-CN"/>
        </w:rPr>
        <w:t>六</w:t>
      </w:r>
      <w:r>
        <w:rPr>
          <w:rFonts w:hint="eastAsia" w:ascii="方正楷体_GBK" w:hAnsi="方正楷体_GBK" w:eastAsia="方正楷体_GBK" w:cs="方正楷体_GBK"/>
          <w:b/>
          <w:bCs/>
          <w:color w:val="000000"/>
          <w:sz w:val="24"/>
          <w:lang w:eastAsia="zh-CN"/>
        </w:rPr>
        <w:t>）</w:t>
      </w:r>
      <w:r>
        <w:rPr>
          <w:rFonts w:hint="eastAsia" w:ascii="方正楷体_GBK" w:hAnsi="方正楷体_GBK" w:eastAsia="方正楷体_GBK" w:cs="方正楷体_GBK"/>
          <w:b/>
          <w:bCs/>
          <w:color w:val="000000"/>
          <w:sz w:val="24"/>
        </w:rPr>
        <w:t>维护保养消防设施范围</w:t>
      </w:r>
      <w:r>
        <w:rPr>
          <w:rFonts w:hint="eastAsia" w:ascii="宋体" w:hAnsi="宋体" w:cs="黑体"/>
          <w:color w:val="000000"/>
          <w:sz w:val="24"/>
        </w:rPr>
        <w:t>：</w:t>
      </w:r>
      <w:r>
        <w:rPr>
          <w:rFonts w:hint="eastAsia" w:ascii="方正仿宋_GBK" w:hAnsi="方正仿宋_GBK" w:eastAsia="方正仿宋_GBK" w:cs="方正仿宋_GBK"/>
          <w:color w:val="000000"/>
          <w:sz w:val="24"/>
        </w:rPr>
        <w:t>乙方负责下列建筑消防设施的维护保养技术服务。</w:t>
      </w:r>
    </w:p>
    <w:p>
      <w:pPr>
        <w:pStyle w:val="9"/>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val="en-US" w:eastAsia="zh-CN"/>
        </w:rPr>
        <w:t>火灾自动报警及联动控制系统；</w:t>
      </w:r>
    </w:p>
    <w:p>
      <w:pPr>
        <w:pStyle w:val="9"/>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室内、外消火栓给水系统</w:t>
      </w:r>
      <w:r>
        <w:rPr>
          <w:rFonts w:hint="eastAsia" w:eastAsia="方正仿宋_GBK" w:cs="Times New Roman"/>
          <w:sz w:val="24"/>
          <w:szCs w:val="24"/>
          <w:lang w:val="en-US" w:eastAsia="zh-CN"/>
        </w:rPr>
        <w:t>（包括但不限于</w:t>
      </w:r>
      <w:r>
        <w:rPr>
          <w:rFonts w:hint="default" w:ascii="Times New Roman" w:hAnsi="Times New Roman" w:eastAsia="方正仿宋_GBK" w:cs="Times New Roman"/>
          <w:sz w:val="24"/>
          <w:szCs w:val="24"/>
          <w:lang w:val="en-US" w:eastAsia="zh-CN"/>
        </w:rPr>
        <w:t>183号</w:t>
      </w:r>
      <w:r>
        <w:rPr>
          <w:rFonts w:hint="eastAsia" w:ascii="方正仿宋_GBK" w:hAnsi="方正仿宋_GBK" w:eastAsia="方正仿宋_GBK" w:cs="方正仿宋_GBK"/>
          <w:sz w:val="24"/>
          <w:szCs w:val="24"/>
          <w:lang w:val="en-US" w:eastAsia="zh-CN"/>
        </w:rPr>
        <w:t>顶楼消防蓄水池、车库负二楼消防蓄水池水量</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w:t>
      </w:r>
    </w:p>
    <w:p>
      <w:pPr>
        <w:pStyle w:val="9"/>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en-US" w:eastAsia="zh-CN"/>
        </w:rPr>
        <w:t>自动喷水灭火系统；</w:t>
      </w:r>
    </w:p>
    <w:p>
      <w:pPr>
        <w:pStyle w:val="9"/>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防排烟系统；</w:t>
      </w:r>
    </w:p>
    <w:p>
      <w:pPr>
        <w:pStyle w:val="9"/>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防火分隔设施（防火卷帘、防火门）；</w:t>
      </w:r>
    </w:p>
    <w:p>
      <w:pPr>
        <w:pStyle w:val="9"/>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eastAsia" w:ascii="宋体" w:hAnsi="宋体" w:cs="仿宋_GB2312"/>
          <w:color w:val="000000"/>
          <w:sz w:val="24"/>
        </w:rPr>
      </w:pP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lang w:val="en-US" w:eastAsia="zh-CN"/>
        </w:rPr>
        <w:t>消防通讯系统及应急广播系统</w:t>
      </w:r>
      <w:r>
        <w:rPr>
          <w:rFonts w:hint="eastAsia" w:ascii="Times New Roman" w:hAnsi="Times New Roman" w:eastAsia="方正仿宋_GBK"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spacing w:line="594" w:lineRule="exact"/>
        <w:ind w:firstLine="480" w:firstLineChars="200"/>
        <w:textAlignment w:val="auto"/>
        <w:rPr>
          <w:rFonts w:hint="eastAsia" w:ascii="宋体" w:hAnsi="宋体" w:cs="仿宋_GB2312"/>
          <w:color w:val="000000"/>
          <w:sz w:val="24"/>
        </w:rPr>
      </w:pPr>
      <w:r>
        <w:rPr>
          <w:rFonts w:hint="eastAsia" w:ascii="方正黑体_GBK" w:hAnsi="方正黑体_GBK" w:eastAsia="方正黑体_GBK" w:cs="方正黑体_GBK"/>
          <w:color w:val="000000"/>
          <w:sz w:val="24"/>
          <w:lang w:val="en-US" w:eastAsia="zh-CN"/>
        </w:rPr>
        <w:t>二、</w:t>
      </w:r>
      <w:r>
        <w:rPr>
          <w:rFonts w:hint="eastAsia" w:ascii="方正黑体_GBK" w:hAnsi="方正黑体_GBK" w:eastAsia="方正黑体_GBK" w:cs="方正黑体_GBK"/>
          <w:color w:val="000000"/>
          <w:sz w:val="24"/>
        </w:rPr>
        <w:t>维护保养依据</w:t>
      </w:r>
      <w:r>
        <w:rPr>
          <w:rFonts w:hint="eastAsia" w:ascii="宋体" w:hAnsi="宋体" w:cs="仿宋_GB2312"/>
          <w:color w:val="000000"/>
          <w:sz w:val="24"/>
        </w:rPr>
        <w:t>：</w:t>
      </w:r>
      <w:r>
        <w:rPr>
          <w:rFonts w:hint="default" w:ascii="Times New Roman" w:hAnsi="Times New Roman" w:eastAsia="方正仿宋_GBK" w:cs="Times New Roman"/>
          <w:color w:val="000000"/>
          <w:sz w:val="24"/>
        </w:rPr>
        <w:t>《建筑消防设施的维护管理》（GB25201-2010）</w:t>
      </w:r>
    </w:p>
    <w:p>
      <w:pPr>
        <w:keepNext w:val="0"/>
        <w:keepLines w:val="0"/>
        <w:pageBreakBefore w:val="0"/>
        <w:widowControl w:val="0"/>
        <w:numPr>
          <w:ilvl w:val="0"/>
          <w:numId w:val="0"/>
        </w:numPr>
        <w:kinsoku/>
        <w:wordWrap/>
        <w:overflowPunct/>
        <w:topLinePunct w:val="0"/>
        <w:autoSpaceDE/>
        <w:autoSpaceDN/>
        <w:bidi w:val="0"/>
        <w:spacing w:line="594" w:lineRule="exact"/>
        <w:ind w:firstLine="480" w:firstLineChars="200"/>
        <w:textAlignment w:val="auto"/>
        <w:rPr>
          <w:rFonts w:hint="eastAsia" w:ascii="宋体" w:hAnsi="宋体" w:cs="仿宋_GB2312"/>
          <w:color w:val="000000"/>
          <w:sz w:val="24"/>
        </w:rPr>
      </w:pPr>
      <w:r>
        <w:rPr>
          <w:rFonts w:hint="eastAsia" w:ascii="方正黑体_GBK" w:hAnsi="方正黑体_GBK" w:eastAsia="方正黑体_GBK" w:cs="方正黑体_GBK"/>
          <w:color w:val="000000"/>
          <w:sz w:val="24"/>
          <w:lang w:val="en-US" w:eastAsia="zh-CN"/>
        </w:rPr>
        <w:t>三、</w:t>
      </w:r>
      <w:r>
        <w:rPr>
          <w:rFonts w:hint="eastAsia" w:ascii="方正黑体_GBK" w:hAnsi="方正黑体_GBK" w:eastAsia="方正黑体_GBK" w:cs="方正黑体_GBK"/>
          <w:color w:val="000000"/>
          <w:sz w:val="24"/>
        </w:rPr>
        <w:t>甲方的权利、义务</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w:t>
      </w:r>
      <w:r>
        <w:rPr>
          <w:rFonts w:hint="eastAsia" w:ascii="Times New Roman" w:hAnsi="Times New Roman" w:eastAsia="方正仿宋_GBK" w:cs="方正仿宋_GBK"/>
          <w:color w:val="000000"/>
          <w:sz w:val="24"/>
        </w:rPr>
        <w:t>有权核查乙方维护保养机构资质和现场维护保养人员执业资格。严格执行公安部61号令《机关、团体、企业、事业单位消防安全管理规定》。</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2.</w:t>
      </w:r>
      <w:r>
        <w:rPr>
          <w:rFonts w:hint="eastAsia" w:ascii="Times New Roman" w:hAnsi="Times New Roman" w:eastAsia="方正仿宋_GBK" w:cs="方正仿宋_GBK"/>
          <w:color w:val="000000"/>
          <w:sz w:val="24"/>
        </w:rPr>
        <w:t>向乙方提供下列资料：消防系统安装竣工图（含编码图）、隐蔽工程记录、工程自检自测记录、系统运行（值班）记录、设备操作权限密码、通过消防验收（许可）或备案的证明文件和消防设计图。</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3.</w:t>
      </w:r>
      <w:r>
        <w:rPr>
          <w:rFonts w:hint="eastAsia" w:ascii="Times New Roman" w:hAnsi="Times New Roman" w:eastAsia="方正仿宋_GBK" w:cs="方正仿宋_GBK"/>
          <w:color w:val="000000"/>
          <w:sz w:val="24"/>
        </w:rPr>
        <w:t>所移交的消防系统应运行正常（修缮原系统至正常运行的，费用另计）；乙方到场开展消防设施维护保养时，应提供必要的协助。</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4.</w:t>
      </w:r>
      <w:r>
        <w:rPr>
          <w:rFonts w:hint="eastAsia" w:ascii="Times New Roman" w:hAnsi="Times New Roman" w:eastAsia="方正仿宋_GBK" w:cs="方正仿宋_GBK"/>
          <w:color w:val="000000"/>
          <w:sz w:val="24"/>
        </w:rPr>
        <w:t>明确建筑消防设施的维护管理归口部门、管理人员及其工作职责，建立建筑消防设施值班、巡查、建档等制度。</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5.</w:t>
      </w:r>
      <w:r>
        <w:rPr>
          <w:rFonts w:hint="eastAsia" w:ascii="Times New Roman" w:hAnsi="Times New Roman" w:eastAsia="方正仿宋_GBK" w:cs="方正仿宋_GBK"/>
          <w:color w:val="000000"/>
          <w:sz w:val="24"/>
        </w:rPr>
        <w:t>负责消防设施系统的日常运行管理，按照《消防控制室通用技术要求》GB25506-2010，安排人员对消防设施进行日常巡查，发现问题后及时处理，不能处理的需及时通知乙方到场解决。</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6.</w:t>
      </w:r>
      <w:r>
        <w:rPr>
          <w:rFonts w:hint="eastAsia" w:ascii="Times New Roman" w:hAnsi="Times New Roman" w:eastAsia="方正仿宋_GBK" w:cs="方正仿宋_GBK"/>
          <w:color w:val="000000"/>
          <w:sz w:val="24"/>
        </w:rPr>
        <w:t>保证疏散通道、安全出口的通畅，不圈占、挪用、遮挡消防设施，不擅自关停消防设施。</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7.</w:t>
      </w:r>
      <w:r>
        <w:rPr>
          <w:rFonts w:hint="eastAsia" w:ascii="Times New Roman" w:hAnsi="Times New Roman" w:eastAsia="方正仿宋_GBK" w:cs="方正仿宋_GBK"/>
          <w:color w:val="000000"/>
          <w:sz w:val="24"/>
        </w:rPr>
        <w:t>管理好本单位的易燃物品，明确火灾危险区域等防火重点部位并做好相关标识，值班人员严禁吸烟。</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lang w:eastAsia="zh-CN"/>
        </w:rPr>
      </w:pPr>
      <w:r>
        <w:rPr>
          <w:rFonts w:hint="eastAsia" w:ascii="Times New Roman" w:hAnsi="Times New Roman" w:eastAsia="方正仿宋_GBK" w:cs="方正仿宋_GBK"/>
          <w:color w:val="000000"/>
          <w:sz w:val="24"/>
          <w:lang w:val="en-US" w:eastAsia="zh-CN"/>
        </w:rPr>
        <w:t>8.</w:t>
      </w:r>
      <w:r>
        <w:rPr>
          <w:rFonts w:hint="eastAsia" w:ascii="Times New Roman" w:hAnsi="Times New Roman" w:eastAsia="方正仿宋_GBK" w:cs="方正仿宋_GBK"/>
          <w:color w:val="000000"/>
          <w:sz w:val="24"/>
        </w:rPr>
        <w:t>定期组织消防值班人员进行操作培训，掌握基本消防常识及操作技能</w:t>
      </w:r>
      <w:r>
        <w:rPr>
          <w:rFonts w:hint="eastAsia" w:ascii="Times New Roman" w:hAnsi="Times New Roman" w:eastAsia="方正仿宋_GBK" w:cs="方正仿宋_GBK"/>
          <w:color w:val="000000"/>
          <w:sz w:val="24"/>
          <w:lang w:eastAsia="zh-CN"/>
        </w:rPr>
        <w:t>。</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9.</w:t>
      </w:r>
      <w:r>
        <w:rPr>
          <w:rFonts w:hint="eastAsia" w:ascii="Times New Roman" w:hAnsi="Times New Roman" w:eastAsia="方正仿宋_GBK" w:cs="方正仿宋_GBK"/>
          <w:color w:val="000000"/>
          <w:sz w:val="24"/>
        </w:rPr>
        <w:t>合同签订后乙方对维保范围内消防系统进行初查，对检查出来消防系统存在的问题及更换零配件产生的费用，甲方应予以解决及承担。</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10.</w:t>
      </w:r>
      <w:r>
        <w:rPr>
          <w:rFonts w:hint="eastAsia" w:ascii="Times New Roman" w:hAnsi="Times New Roman" w:eastAsia="方正仿宋_GBK" w:cs="方正仿宋_GBK"/>
          <w:color w:val="000000"/>
          <w:sz w:val="24"/>
        </w:rPr>
        <w:t>负责承担维保期间维修配件的更换费用及正常老化到达更换年限的器材更换费用。</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11.</w:t>
      </w:r>
      <w:r>
        <w:rPr>
          <w:rFonts w:hint="eastAsia" w:ascii="Times New Roman" w:hAnsi="Times New Roman" w:eastAsia="方正仿宋_GBK" w:cs="方正仿宋_GBK"/>
          <w:color w:val="000000"/>
          <w:sz w:val="24"/>
        </w:rPr>
        <w:t>对乙方在日常维保工作中发现重大问题需要甲方解决的，接到乙方出具书面报告后，甲方应签收回复并及时落实整改；对乙方出具的维保报告进行审核并签字确认。</w:t>
      </w:r>
    </w:p>
    <w:p>
      <w:pPr>
        <w:keepNext w:val="0"/>
        <w:keepLines w:val="0"/>
        <w:pageBreakBefore w:val="0"/>
        <w:widowControl w:val="0"/>
        <w:kinsoku/>
        <w:wordWrap/>
        <w:overflowPunct/>
        <w:topLinePunct w:val="0"/>
        <w:autoSpaceDE/>
        <w:autoSpaceDN/>
        <w:bidi w:val="0"/>
        <w:spacing w:line="594" w:lineRule="exact"/>
        <w:ind w:firstLine="54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rPr>
        <w:t>12</w:t>
      </w:r>
      <w:r>
        <w:rPr>
          <w:rFonts w:hint="eastAsia" w:ascii="Times New Roman" w:hAnsi="Times New Roman" w:eastAsia="方正仿宋_GBK" w:cs="方正仿宋_GBK"/>
          <w:color w:val="000000"/>
          <w:sz w:val="24"/>
          <w:lang w:val="en-US" w:eastAsia="zh-CN"/>
        </w:rPr>
        <w:t>.</w:t>
      </w:r>
      <w:r>
        <w:rPr>
          <w:rFonts w:hint="eastAsia" w:ascii="Times New Roman" w:hAnsi="Times New Roman" w:eastAsia="方正仿宋_GBK" w:cs="方正仿宋_GBK"/>
          <w:color w:val="000000"/>
          <w:sz w:val="24"/>
        </w:rPr>
        <w:t>为确保合同范围消防设施的正常运行，甲方在进行二次装修时，消防改造部分且应优先交付乙方进行安装及调试；维保期间，对未经乙方同意擅自改动主机造成后果的，乙方有权向甲方索赔。</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13.</w:t>
      </w:r>
      <w:r>
        <w:rPr>
          <w:rFonts w:hint="eastAsia" w:ascii="Times New Roman" w:hAnsi="Times New Roman" w:eastAsia="方正仿宋_GBK" w:cs="方正仿宋_GBK"/>
          <w:color w:val="000000"/>
          <w:sz w:val="24"/>
        </w:rPr>
        <w:t>消防设施停用时间超过24小时的，建筑消防设施使用管理单位应将情况向当地消防主管部门书面报告。</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14.</w:t>
      </w:r>
      <w:r>
        <w:rPr>
          <w:rFonts w:hint="eastAsia" w:ascii="Times New Roman" w:hAnsi="Times New Roman" w:eastAsia="方正仿宋_GBK" w:cs="方正仿宋_GBK"/>
          <w:color w:val="000000"/>
          <w:sz w:val="24"/>
        </w:rPr>
        <w:t>乙方初次维保时甲方向乙方提供合同范围消防报警主机及相关电气控制装置的操作密码。维保单位在第一次进场维保前，应对合同维保范围的所有消防设施进行全面测试。如因甲方原因，现场不能进行测试，导致在后期维保过程中出现问题以及所造成的损失，由甲方承担。对于测试所暴露出的问题，不在本维保合同维护范围之内。</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15.</w:t>
      </w:r>
      <w:r>
        <w:rPr>
          <w:rFonts w:hint="eastAsia" w:ascii="Times New Roman" w:hAnsi="Times New Roman" w:eastAsia="方正仿宋_GBK" w:cs="方正仿宋_GBK"/>
          <w:color w:val="000000"/>
          <w:sz w:val="24"/>
        </w:rPr>
        <w:t>按合同规定的金额和支付方式向乙方支付维修保养费。</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宋体" w:hAnsi="宋体"/>
          <w:color w:val="000000"/>
          <w:sz w:val="24"/>
        </w:rPr>
      </w:pPr>
      <w:r>
        <w:rPr>
          <w:rFonts w:hint="eastAsia" w:ascii="Times New Roman" w:hAnsi="Times New Roman" w:eastAsia="方正仿宋_GBK" w:cs="方正仿宋_GBK"/>
          <w:color w:val="000000"/>
          <w:sz w:val="24"/>
          <w:lang w:val="en-US" w:eastAsia="zh-CN"/>
        </w:rPr>
        <w:t>16.</w:t>
      </w:r>
      <w:r>
        <w:rPr>
          <w:rFonts w:hint="eastAsia" w:ascii="Times New Roman" w:hAnsi="Times New Roman" w:eastAsia="方正仿宋_GBK" w:cs="方正仿宋_GBK"/>
          <w:color w:val="000000"/>
          <w:sz w:val="24"/>
        </w:rPr>
        <w:t>甲方在收到乙方提交的各类文件资料时有义务出具书面收讫凭证。</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lang w:val="en-US" w:eastAsia="zh-CN"/>
        </w:rPr>
        <w:t>四、</w:t>
      </w:r>
      <w:r>
        <w:rPr>
          <w:rFonts w:hint="eastAsia" w:ascii="方正黑体_GBK" w:hAnsi="方正黑体_GBK" w:eastAsia="方正黑体_GBK" w:cs="方正黑体_GBK"/>
          <w:color w:val="000000"/>
          <w:sz w:val="24"/>
        </w:rPr>
        <w:t>乙方的权利、义务</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w:t>
      </w:r>
      <w:r>
        <w:rPr>
          <w:rFonts w:hint="eastAsia" w:ascii="Times New Roman" w:hAnsi="Times New Roman" w:eastAsia="方正仿宋_GBK" w:cs="方正仿宋_GBK"/>
          <w:color w:val="000000"/>
          <w:sz w:val="24"/>
        </w:rPr>
        <w:t>具备消防设施维护保养的相应资质、资格，依照法律法规、技术标准和执业准则，开展消防设施维护保养技术服务活动，对维护保养质量负责。</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2.</w:t>
      </w:r>
      <w:r>
        <w:rPr>
          <w:rFonts w:hint="eastAsia" w:ascii="Times New Roman" w:hAnsi="Times New Roman" w:eastAsia="方正仿宋_GBK" w:cs="方正仿宋_GBK"/>
          <w:color w:val="000000"/>
          <w:sz w:val="24"/>
        </w:rPr>
        <w:t>根据维护保养对象的具体情况，拟定具体的工作方案，本项目负责人：</w:t>
      </w:r>
      <w:r>
        <w:rPr>
          <w:rFonts w:hint="eastAsia" w:ascii="Times New Roman" w:hAnsi="Times New Roman" w:eastAsia="方正仿宋_GBK" w:cs="方正仿宋_GBK"/>
          <w:color w:val="000000"/>
          <w:sz w:val="24"/>
          <w:u w:val="single"/>
          <w:lang w:val="en-US" w:eastAsia="zh-CN"/>
        </w:rPr>
        <w:t xml:space="preserve">    </w:t>
      </w:r>
      <w:r>
        <w:rPr>
          <w:rFonts w:hint="eastAsia" w:ascii="Times New Roman" w:hAnsi="Times New Roman" w:eastAsia="方正仿宋_GBK" w:cs="方正仿宋_GBK"/>
          <w:color w:val="000000"/>
          <w:sz w:val="24"/>
        </w:rPr>
        <w:t>，技术负责人：</w:t>
      </w:r>
      <w:r>
        <w:rPr>
          <w:rFonts w:hint="eastAsia" w:ascii="Times New Roman" w:hAnsi="Times New Roman" w:eastAsia="方正仿宋_GBK" w:cs="方正仿宋_GBK"/>
          <w:color w:val="000000"/>
          <w:sz w:val="24"/>
          <w:u w:val="single"/>
          <w:lang w:val="en-US" w:eastAsia="zh-CN"/>
        </w:rPr>
        <w:t xml:space="preserve">   </w:t>
      </w:r>
      <w:r>
        <w:rPr>
          <w:rFonts w:hint="eastAsia" w:ascii="Times New Roman" w:hAnsi="Times New Roman" w:eastAsia="方正仿宋_GBK" w:cs="方正仿宋_GBK"/>
          <w:color w:val="000000"/>
          <w:sz w:val="24"/>
        </w:rPr>
        <w:t xml:space="preserve"> ，至少指定2名以上执业人员负责实施。执业人员应当认真如实填写维护保养记录。</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3.</w:t>
      </w:r>
      <w:r>
        <w:rPr>
          <w:rFonts w:hint="eastAsia" w:ascii="Times New Roman" w:hAnsi="Times New Roman" w:eastAsia="方正仿宋_GBK" w:cs="方正仿宋_GBK"/>
          <w:color w:val="000000"/>
          <w:sz w:val="24"/>
        </w:rPr>
        <w:t>按照合同期限内的建筑消防设施维护周期开展检查、维保、测试等技术服务。</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4.</w:t>
      </w:r>
      <w:r>
        <w:rPr>
          <w:rFonts w:hint="eastAsia" w:ascii="Times New Roman" w:hAnsi="Times New Roman" w:eastAsia="方正仿宋_GBK" w:cs="方正仿宋_GBK"/>
          <w:color w:val="000000"/>
          <w:sz w:val="24"/>
        </w:rPr>
        <w:t>及时向甲方出具真实、规范的维护保养记录或问题反馈意见书。</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5.</w:t>
      </w:r>
      <w:r>
        <w:rPr>
          <w:rFonts w:hint="eastAsia" w:ascii="Times New Roman" w:hAnsi="Times New Roman" w:eastAsia="方正仿宋_GBK" w:cs="方正仿宋_GBK"/>
          <w:color w:val="000000"/>
          <w:sz w:val="24"/>
        </w:rPr>
        <w:t>不得转包、分包消防设施维护保养技术服务项目。</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6.</w:t>
      </w:r>
      <w:r>
        <w:rPr>
          <w:rFonts w:hint="eastAsia" w:ascii="Times New Roman" w:hAnsi="Times New Roman" w:eastAsia="方正仿宋_GBK" w:cs="方正仿宋_GBK"/>
          <w:color w:val="000000"/>
          <w:sz w:val="24"/>
        </w:rPr>
        <w:t>制定建筑消防设施维护保养计划，定期维护保养本合同约定的建筑消防设施，排除潜在的故障。</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7.</w:t>
      </w:r>
      <w:r>
        <w:rPr>
          <w:rFonts w:hint="eastAsia" w:ascii="Times New Roman" w:hAnsi="Times New Roman" w:eastAsia="方正仿宋_GBK" w:cs="方正仿宋_GBK"/>
          <w:color w:val="000000"/>
          <w:sz w:val="24"/>
        </w:rPr>
        <w:t>在接到甲方消防设施故障的通知后应积极响应，一般故障次日到达现场处理，紧急故障当天接到电话通知后4小时内到达现场处理。</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8.</w:t>
      </w:r>
      <w:r>
        <w:rPr>
          <w:rFonts w:hint="eastAsia" w:ascii="Times New Roman" w:hAnsi="Times New Roman" w:eastAsia="方正仿宋_GBK" w:cs="方正仿宋_GBK"/>
          <w:color w:val="000000"/>
          <w:sz w:val="24"/>
        </w:rPr>
        <w:t>每月维保工作结束，向甲方提交当月的维保记录，每个季度提交季度测试报告。</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9.</w:t>
      </w:r>
      <w:r>
        <w:rPr>
          <w:rFonts w:hint="eastAsia" w:ascii="Times New Roman" w:hAnsi="Times New Roman" w:eastAsia="方正仿宋_GBK" w:cs="方正仿宋_GBK"/>
          <w:color w:val="000000"/>
          <w:sz w:val="24"/>
        </w:rPr>
        <w:t>每次处理突发故障后，向甲方提交故障处理记录。</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10.</w:t>
      </w:r>
      <w:r>
        <w:rPr>
          <w:rFonts w:hint="eastAsia" w:ascii="Times New Roman" w:hAnsi="Times New Roman" w:eastAsia="方正仿宋_GBK" w:cs="方正仿宋_GBK"/>
          <w:color w:val="000000"/>
          <w:sz w:val="24"/>
        </w:rPr>
        <w:t>每年对消防设施进行一次全面的测试，确保消防设施的完好有效。</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11</w:t>
      </w:r>
      <w:r>
        <w:rPr>
          <w:rFonts w:hint="eastAsia" w:ascii="Times New Roman" w:hAnsi="Times New Roman" w:eastAsia="方正仿宋_GBK" w:cs="方正仿宋_GBK"/>
          <w:color w:val="000000"/>
          <w:sz w:val="24"/>
          <w:lang w:val="en-US" w:eastAsia="zh-CN"/>
        </w:rPr>
        <w:t>.每</w:t>
      </w:r>
      <w:r>
        <w:rPr>
          <w:rFonts w:hint="eastAsia" w:ascii="Times New Roman" w:hAnsi="Times New Roman" w:eastAsia="方正仿宋_GBK" w:cs="方正仿宋_GBK"/>
          <w:color w:val="000000"/>
          <w:sz w:val="24"/>
        </w:rPr>
        <w:t>年度维保期满，向甲方提交装订成册的年度消防设施维保总结报告。</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12</w:t>
      </w:r>
      <w:r>
        <w:rPr>
          <w:rFonts w:hint="eastAsia" w:ascii="Times New Roman" w:hAnsi="Times New Roman" w:eastAsia="方正仿宋_GBK" w:cs="方正仿宋_GBK"/>
          <w:color w:val="000000"/>
          <w:sz w:val="24"/>
          <w:lang w:val="en-US" w:eastAsia="zh-CN"/>
        </w:rPr>
        <w:t>.</w:t>
      </w:r>
      <w:r>
        <w:rPr>
          <w:rFonts w:hint="eastAsia" w:ascii="Times New Roman" w:hAnsi="Times New Roman" w:eastAsia="方正仿宋_GBK" w:cs="方正仿宋_GBK"/>
          <w:color w:val="000000"/>
          <w:sz w:val="24"/>
        </w:rPr>
        <w:t>根据甲方要求及安排，</w:t>
      </w:r>
      <w:r>
        <w:rPr>
          <w:rFonts w:hint="eastAsia" w:ascii="Times New Roman" w:hAnsi="Times New Roman" w:eastAsia="方正仿宋_GBK" w:cs="方正仿宋_GBK"/>
          <w:color w:val="000000"/>
          <w:sz w:val="24"/>
          <w:lang w:val="en-US" w:eastAsia="zh-CN"/>
        </w:rPr>
        <w:t>义务</w:t>
      </w:r>
      <w:r>
        <w:rPr>
          <w:rFonts w:hint="eastAsia" w:ascii="Times New Roman" w:hAnsi="Times New Roman" w:eastAsia="方正仿宋_GBK" w:cs="方正仿宋_GBK"/>
          <w:color w:val="000000"/>
          <w:sz w:val="24"/>
        </w:rPr>
        <w:t>对甲方消防值班操作人员进行消防设施使用操作方面的培训，重点单位每年至少一次培训。</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lang w:eastAsia="zh-CN"/>
        </w:rPr>
      </w:pPr>
      <w:r>
        <w:rPr>
          <w:rFonts w:hint="eastAsia" w:ascii="Times New Roman" w:hAnsi="Times New Roman" w:eastAsia="方正仿宋_GBK" w:cs="方正仿宋_GBK"/>
          <w:color w:val="000000"/>
          <w:sz w:val="24"/>
        </w:rPr>
        <w:t>13</w:t>
      </w:r>
      <w:r>
        <w:rPr>
          <w:rFonts w:hint="eastAsia" w:ascii="Times New Roman" w:hAnsi="Times New Roman" w:eastAsia="方正仿宋_GBK" w:cs="方正仿宋_GBK"/>
          <w:color w:val="000000"/>
          <w:sz w:val="24"/>
          <w:lang w:val="en-US" w:eastAsia="zh-CN"/>
        </w:rPr>
        <w:t>.</w:t>
      </w:r>
      <w:r>
        <w:rPr>
          <w:rFonts w:hint="eastAsia" w:ascii="Times New Roman" w:hAnsi="Times New Roman" w:eastAsia="方正仿宋_GBK" w:cs="方正仿宋_GBK"/>
          <w:color w:val="000000"/>
          <w:sz w:val="24"/>
        </w:rPr>
        <w:t>根据消防部门监督检查及甲方提出的要求，提交相关的消防设施维保记录文件</w:t>
      </w:r>
      <w:r>
        <w:rPr>
          <w:rFonts w:hint="eastAsia" w:ascii="Times New Roman" w:hAnsi="Times New Roman" w:eastAsia="方正仿宋_GBK" w:cs="方正仿宋_GBK"/>
          <w:color w:val="000000"/>
          <w:sz w:val="24"/>
          <w:lang w:eastAsia="zh-CN"/>
        </w:rPr>
        <w:t>。</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color w:val="000000"/>
          <w:sz w:val="24"/>
        </w:rPr>
        <w:t>14</w:t>
      </w:r>
      <w:r>
        <w:rPr>
          <w:rFonts w:hint="eastAsia" w:ascii="Times New Roman" w:hAnsi="Times New Roman" w:eastAsia="方正仿宋_GBK" w:cs="方正仿宋_GBK"/>
          <w:color w:val="000000"/>
          <w:sz w:val="24"/>
          <w:lang w:val="en-US" w:eastAsia="zh-CN"/>
        </w:rPr>
        <w:t>.</w:t>
      </w:r>
      <w:r>
        <w:rPr>
          <w:rFonts w:hint="eastAsia" w:ascii="Times New Roman" w:hAnsi="Times New Roman" w:eastAsia="方正仿宋_GBK" w:cs="方正仿宋_GBK"/>
          <w:color w:val="000000"/>
          <w:sz w:val="24"/>
        </w:rPr>
        <w:t>根据甲方的消防演练安排，积极参加甲方组织的消防演练活动，并发挥专业所长</w:t>
      </w:r>
      <w:r>
        <w:rPr>
          <w:rFonts w:hint="eastAsia" w:ascii="Times New Roman" w:hAnsi="Times New Roman" w:eastAsia="方正仿宋_GBK" w:cs="方正仿宋_GBK"/>
          <w:sz w:val="24"/>
        </w:rPr>
        <w:t>向甲方积极提供有关的建议。</w:t>
      </w:r>
    </w:p>
    <w:p>
      <w:pPr>
        <w:keepNext w:val="0"/>
        <w:keepLines w:val="0"/>
        <w:pageBreakBefore w:val="0"/>
        <w:widowControl w:val="0"/>
        <w:tabs>
          <w:tab w:val="left" w:pos="993"/>
        </w:tabs>
        <w:kinsoku/>
        <w:wordWrap/>
        <w:overflowPunct/>
        <w:topLinePunct w:val="0"/>
        <w:autoSpaceDE/>
        <w:autoSpaceDN/>
        <w:bidi w:val="0"/>
        <w:spacing w:line="594" w:lineRule="exact"/>
        <w:ind w:left="560"/>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15</w:t>
      </w:r>
      <w:r>
        <w:rPr>
          <w:rFonts w:hint="eastAsia" w:ascii="Times New Roman" w:hAnsi="Times New Roman" w:eastAsia="方正仿宋_GBK" w:cs="方正仿宋_GBK"/>
          <w:sz w:val="24"/>
          <w:lang w:val="en-US" w:eastAsia="zh-CN"/>
        </w:rPr>
        <w:t>.</w:t>
      </w:r>
      <w:r>
        <w:rPr>
          <w:rFonts w:hint="eastAsia" w:ascii="Times New Roman" w:hAnsi="Times New Roman" w:eastAsia="方正仿宋_GBK" w:cs="方正仿宋_GBK"/>
          <w:sz w:val="24"/>
        </w:rPr>
        <w:t>如甲方申报第三方年度检测，乙方应积极配合，并在年检前汇同甲方对消防设</w:t>
      </w:r>
    </w:p>
    <w:p>
      <w:pPr>
        <w:keepNext w:val="0"/>
        <w:keepLines w:val="0"/>
        <w:pageBreakBefore w:val="0"/>
        <w:widowControl w:val="0"/>
        <w:tabs>
          <w:tab w:val="left" w:pos="993"/>
        </w:tabs>
        <w:kinsoku/>
        <w:wordWrap/>
        <w:overflowPunct/>
        <w:topLinePunct w:val="0"/>
        <w:autoSpaceDE/>
        <w:autoSpaceDN/>
        <w:bidi w:val="0"/>
        <w:spacing w:line="594" w:lineRule="exact"/>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施进行全面的检查。</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lang w:val="en-US" w:eastAsia="zh-CN"/>
        </w:rPr>
        <w:t>16.</w:t>
      </w:r>
      <w:r>
        <w:rPr>
          <w:rFonts w:hint="eastAsia" w:ascii="Times New Roman" w:hAnsi="Times New Roman" w:eastAsia="方正仿宋_GBK" w:cs="方正仿宋_GBK"/>
          <w:sz w:val="24"/>
        </w:rPr>
        <w:t>因乙方原因引起消防设施维护保养不到位或维修不及时，导致设备未能正常运</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行，甲方受到消防部门的处罚，乙方需承担相应经济责任。</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lang w:val="en-US" w:eastAsia="zh-CN"/>
        </w:rPr>
        <w:t>17.</w:t>
      </w:r>
      <w:r>
        <w:rPr>
          <w:rFonts w:hint="eastAsia" w:ascii="Times New Roman" w:hAnsi="Times New Roman" w:eastAsia="方正仿宋_GBK" w:cs="方正仿宋_GBK"/>
          <w:sz w:val="24"/>
        </w:rPr>
        <w:t>维保区域内发生火灾事故或消防设施误动作，若因乙方原因引起的消防设备不</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rPr>
        <w:t>能正常运行而造成的损失（由不可抗拒的自然灾害、雷击、环境改变和非乙方人为破坏等因素除外），由乙方承担相应经济责任。</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sz w:val="24"/>
        </w:rPr>
      </w:pPr>
      <w:r>
        <w:rPr>
          <w:rFonts w:hint="eastAsia" w:ascii="Times New Roman" w:hAnsi="Times New Roman" w:eastAsia="方正仿宋_GBK" w:cs="方正仿宋_GBK"/>
          <w:sz w:val="24"/>
          <w:lang w:val="en-US" w:eastAsia="zh-CN"/>
        </w:rPr>
        <w:t>18.</w:t>
      </w:r>
      <w:r>
        <w:rPr>
          <w:rFonts w:hint="eastAsia" w:ascii="Times New Roman" w:hAnsi="Times New Roman" w:eastAsia="方正仿宋_GBK" w:cs="方正仿宋_GBK"/>
          <w:sz w:val="24"/>
        </w:rPr>
        <w:t>乙方维护保养期间检查出设备故障，应提出整改方案报甲方审批，由甲方负责</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textAlignment w:val="auto"/>
        <w:rPr>
          <w:rFonts w:hint="eastAsia"/>
          <w:sz w:val="24"/>
        </w:rPr>
      </w:pPr>
      <w:r>
        <w:rPr>
          <w:rFonts w:hint="eastAsia" w:ascii="Times New Roman" w:hAnsi="Times New Roman" w:eastAsia="方正仿宋_GBK" w:cs="方正仿宋_GBK"/>
          <w:sz w:val="24"/>
        </w:rPr>
        <w:t>组织落实整改。</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方正黑体_GBK" w:hAnsi="方正黑体_GBK" w:eastAsia="方正黑体_GBK" w:cs="方正黑体_GBK"/>
          <w:sz w:val="24"/>
        </w:rPr>
      </w:pPr>
      <w:r>
        <w:rPr>
          <w:rFonts w:hint="eastAsia" w:ascii="方正黑体_GBK" w:hAnsi="方正黑体_GBK" w:eastAsia="方正黑体_GBK" w:cs="方正黑体_GBK"/>
          <w:sz w:val="24"/>
          <w:lang w:val="en-US" w:eastAsia="zh-CN"/>
        </w:rPr>
        <w:t>五、</w:t>
      </w:r>
      <w:r>
        <w:rPr>
          <w:rFonts w:hint="eastAsia" w:ascii="方正黑体_GBK" w:hAnsi="方正黑体_GBK" w:eastAsia="方正黑体_GBK" w:cs="方正黑体_GBK"/>
          <w:sz w:val="24"/>
        </w:rPr>
        <w:t>维护保养费用及支付方式、期限</w:t>
      </w:r>
    </w:p>
    <w:p>
      <w:pPr>
        <w:keepNext w:val="0"/>
        <w:keepLines w:val="0"/>
        <w:pageBreakBefore w:val="0"/>
        <w:widowControl w:val="0"/>
        <w:tabs>
          <w:tab w:val="left" w:pos="993"/>
        </w:tabs>
        <w:kinsoku/>
        <w:wordWrap/>
        <w:overflowPunct/>
        <w:topLinePunct w:val="0"/>
        <w:autoSpaceDE/>
        <w:autoSpaceDN/>
        <w:bidi w:val="0"/>
        <w:spacing w:line="594" w:lineRule="exact"/>
        <w:ind w:left="56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维护保养费用：</w:t>
      </w:r>
    </w:p>
    <w:p>
      <w:pPr>
        <w:keepNext w:val="0"/>
        <w:keepLines w:val="0"/>
        <w:pageBreakBefore w:val="0"/>
        <w:widowControl w:val="0"/>
        <w:tabs>
          <w:tab w:val="left" w:pos="993"/>
        </w:tabs>
        <w:kinsoku/>
        <w:wordWrap/>
        <w:overflowPunct/>
        <w:topLinePunct w:val="0"/>
        <w:autoSpaceDE/>
        <w:autoSpaceDN/>
        <w:bidi w:val="0"/>
        <w:spacing w:line="594" w:lineRule="exact"/>
        <w:ind w:left="56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本</w:t>
      </w:r>
      <w:r>
        <w:rPr>
          <w:rFonts w:hint="eastAsia" w:ascii="Times New Roman" w:hAnsi="Times New Roman" w:eastAsia="方正仿宋_GBK" w:cs="方正仿宋_GBK"/>
          <w:sz w:val="24"/>
          <w:szCs w:val="24"/>
        </w:rPr>
        <w:t>维保合同</w:t>
      </w:r>
      <w:r>
        <w:rPr>
          <w:rFonts w:hint="eastAsia" w:ascii="Times New Roman" w:hAnsi="Times New Roman" w:eastAsia="方正仿宋_GBK" w:cs="方正仿宋_GBK"/>
          <w:sz w:val="24"/>
          <w:szCs w:val="24"/>
          <w:lang w:val="en-US" w:eastAsia="zh-CN"/>
        </w:rPr>
        <w:t>3年总</w:t>
      </w:r>
      <w:r>
        <w:rPr>
          <w:rFonts w:hint="eastAsia" w:ascii="Times New Roman" w:hAnsi="Times New Roman" w:eastAsia="方正仿宋_GBK" w:cs="方正仿宋_GBK"/>
          <w:sz w:val="24"/>
          <w:szCs w:val="24"/>
        </w:rPr>
        <w:t>价款（含税）为人民币</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u w:val="single"/>
          <w:lang w:val="en-US"/>
        </w:rPr>
        <w:t xml:space="preserve">      </w:t>
      </w:r>
      <w:r>
        <w:rPr>
          <w:rFonts w:hint="eastAsia" w:ascii="Times New Roman" w:hAnsi="Times New Roman" w:eastAsia="方正仿宋_GBK" w:cs="方正仿宋_GBK"/>
          <w:sz w:val="24"/>
          <w:szCs w:val="24"/>
        </w:rPr>
        <w:t>（小写：</w:t>
      </w:r>
      <w:r>
        <w:rPr>
          <w:rFonts w:hint="eastAsia" w:ascii="Times New Roman" w:hAnsi="Times New Roman" w:eastAsia="方正仿宋_GBK" w:cs="方正仿宋_GBK"/>
          <w:sz w:val="24"/>
          <w:szCs w:val="24"/>
          <w:u w:val="single"/>
          <w:lang w:val="en-US"/>
        </w:rPr>
        <w:t xml:space="preserve">      </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rPr>
        <w:t>元）</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lang w:val="en-US" w:eastAsia="zh-CN"/>
        </w:rPr>
        <w:t>每年为人</w:t>
      </w:r>
    </w:p>
    <w:p>
      <w:pPr>
        <w:keepNext w:val="0"/>
        <w:keepLines w:val="0"/>
        <w:pageBreakBefore w:val="0"/>
        <w:widowControl w:val="0"/>
        <w:tabs>
          <w:tab w:val="left" w:pos="993"/>
        </w:tabs>
        <w:kinsoku/>
        <w:wordWrap/>
        <w:overflowPunct/>
        <w:topLinePunct w:val="0"/>
        <w:autoSpaceDE/>
        <w:autoSpaceDN/>
        <w:bidi w:val="0"/>
        <w:spacing w:line="594" w:lineRule="exact"/>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民币</w:t>
      </w:r>
      <w:r>
        <w:rPr>
          <w:rFonts w:hint="eastAsia" w:ascii="Times New Roman" w:hAnsi="Times New Roman" w:eastAsia="方正仿宋_GBK" w:cs="方正仿宋_GBK"/>
          <w:sz w:val="24"/>
          <w:szCs w:val="24"/>
          <w:u w:val="single"/>
          <w:lang w:val="en-US" w:eastAsia="zh-CN"/>
        </w:rPr>
        <w:t xml:space="preserve">       </w:t>
      </w:r>
      <w:r>
        <w:rPr>
          <w:rFonts w:hint="eastAsia" w:ascii="Times New Roman" w:hAnsi="Times New Roman" w:eastAsia="方正仿宋_GBK" w:cs="方正仿宋_GBK"/>
          <w:sz w:val="24"/>
          <w:szCs w:val="24"/>
        </w:rPr>
        <w:t>（小写：</w:t>
      </w:r>
      <w:r>
        <w:rPr>
          <w:rFonts w:hint="eastAsia" w:ascii="Times New Roman" w:hAnsi="Times New Roman" w:eastAsia="方正仿宋_GBK" w:cs="方正仿宋_GBK"/>
          <w:sz w:val="24"/>
          <w:szCs w:val="24"/>
          <w:u w:val="single"/>
          <w:lang w:val="en-US"/>
        </w:rPr>
        <w:t xml:space="preserve">      </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rPr>
        <w:t>元）。合同价款不包括设施故障更换的材料费、非乙方原因造成的故障修复、消防设施丢失的配置、埋地消防给水管网泄漏排查及修复涉及的费用。</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val="en-US" w:eastAsia="zh-CN"/>
        </w:rPr>
        <w:t>2.</w:t>
      </w:r>
      <w:r>
        <w:rPr>
          <w:rFonts w:hint="eastAsia" w:ascii="Times New Roman" w:hAnsi="Times New Roman" w:eastAsia="方正仿宋_GBK" w:cs="方正仿宋_GBK"/>
          <w:color w:val="000000"/>
          <w:sz w:val="24"/>
          <w:szCs w:val="24"/>
        </w:rPr>
        <w:t>付款方式：</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每半年支付一次（共计支付6次）</w:t>
      </w:r>
      <w:r>
        <w:rPr>
          <w:rFonts w:hint="eastAsia" w:ascii="Times New Roman" w:hAnsi="Times New Roman" w:eastAsia="方正仿宋_GBK" w:cs="方正仿宋_GBK"/>
          <w:color w:val="000000"/>
          <w:sz w:val="24"/>
          <w:szCs w:val="24"/>
          <w:lang w:eastAsia="zh-CN"/>
        </w:rPr>
        <w:t>。</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color w:val="000000"/>
          <w:sz w:val="24"/>
          <w:szCs w:val="24"/>
          <w:lang w:val="en-US" w:eastAsia="zh-CN"/>
        </w:rPr>
        <w:t>甲乙双方在</w:t>
      </w:r>
      <w:r>
        <w:rPr>
          <w:rFonts w:hint="eastAsia" w:ascii="Times New Roman" w:hAnsi="Times New Roman" w:eastAsia="方正仿宋_GBK" w:cs="方正仿宋_GBK"/>
          <w:sz w:val="24"/>
          <w:szCs w:val="24"/>
        </w:rPr>
        <w:t>合同签订后</w:t>
      </w:r>
      <w:r>
        <w:rPr>
          <w:rFonts w:hint="eastAsia" w:ascii="Times New Roman" w:hAnsi="Times New Roman" w:eastAsia="方正仿宋_GBK" w:cs="方正仿宋_GBK"/>
          <w:sz w:val="24"/>
          <w:szCs w:val="24"/>
          <w:lang w:val="en-US" w:eastAsia="zh-CN"/>
        </w:rPr>
        <w:t>，甲方每半年（6个月）对乙方提供的消防维保质量进行1次综合评价并合格后，由乙方按每年合同价款的50%开具</w:t>
      </w:r>
      <w:r>
        <w:rPr>
          <w:rFonts w:hint="eastAsia" w:ascii="Times New Roman" w:hAnsi="Times New Roman" w:eastAsia="方正仿宋_GBK" w:cs="方正仿宋_GBK"/>
          <w:color w:val="auto"/>
          <w:sz w:val="24"/>
          <w:szCs w:val="24"/>
          <w:lang w:val="en-US" w:eastAsia="zh-CN"/>
        </w:rPr>
        <w:t>增值税专用发票，甲方在收到发票后的7个工作日内向乙方</w:t>
      </w:r>
      <w:r>
        <w:rPr>
          <w:rFonts w:hint="eastAsia" w:ascii="Times New Roman" w:hAnsi="Times New Roman" w:eastAsia="方正仿宋_GBK" w:cs="方正仿宋_GBK"/>
          <w:sz w:val="24"/>
          <w:szCs w:val="24"/>
        </w:rPr>
        <w:t>支付</w:t>
      </w:r>
      <w:r>
        <w:rPr>
          <w:rFonts w:hint="eastAsia" w:ascii="Times New Roman" w:hAnsi="Times New Roman" w:eastAsia="方正仿宋_GBK" w:cs="方正仿宋_GBK"/>
          <w:sz w:val="24"/>
          <w:szCs w:val="24"/>
          <w:lang w:val="en-US" w:eastAsia="zh-CN"/>
        </w:rPr>
        <w:t>消防</w:t>
      </w:r>
      <w:r>
        <w:rPr>
          <w:rFonts w:hint="eastAsia" w:ascii="Times New Roman" w:hAnsi="Times New Roman" w:eastAsia="方正仿宋_GBK" w:cs="方正仿宋_GBK"/>
          <w:sz w:val="24"/>
          <w:szCs w:val="24"/>
        </w:rPr>
        <w:t>维护保养工程款</w:t>
      </w:r>
      <w:r>
        <w:rPr>
          <w:rFonts w:hint="eastAsia" w:ascii="Times New Roman" w:hAnsi="Times New Roman" w:eastAsia="方正仿宋_GBK" w:cs="方正仿宋_GBK"/>
          <w:sz w:val="24"/>
          <w:szCs w:val="24"/>
          <w:u w:val="single"/>
          <w:lang w:val="en-US" w:eastAsia="zh-CN"/>
        </w:rPr>
        <w:t xml:space="preserve">     </w:t>
      </w:r>
      <w:r>
        <w:rPr>
          <w:rFonts w:hint="eastAsia" w:ascii="Times New Roman" w:hAnsi="Times New Roman" w:eastAsia="方正仿宋_GBK" w:cs="方正仿宋_GBK"/>
          <w:sz w:val="24"/>
          <w:szCs w:val="24"/>
        </w:rPr>
        <w:t>元整</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lang w:val="en-US" w:eastAsia="zh-CN"/>
        </w:rPr>
        <w:t>剩余5次合同价款支付均按上述方式执行，直至本合同到期为止</w:t>
      </w:r>
      <w:r>
        <w:rPr>
          <w:rFonts w:hint="eastAsia" w:ascii="Times New Roman" w:hAnsi="Times New Roman" w:eastAsia="方正仿宋_GBK" w:cs="方正仿宋_GBK"/>
          <w:sz w:val="24"/>
          <w:szCs w:val="24"/>
          <w:lang w:eastAsia="zh-CN"/>
        </w:rPr>
        <w:t>。</w:t>
      </w:r>
    </w:p>
    <w:p>
      <w:pPr>
        <w:keepNext w:val="0"/>
        <w:keepLines w:val="0"/>
        <w:pageBreakBefore w:val="0"/>
        <w:widowControl w:val="0"/>
        <w:tabs>
          <w:tab w:val="left" w:pos="993"/>
        </w:tabs>
        <w:kinsoku/>
        <w:wordWrap/>
        <w:overflowPunct/>
        <w:topLinePunct w:val="0"/>
        <w:autoSpaceDE/>
        <w:autoSpaceDN/>
        <w:bidi w:val="0"/>
        <w:spacing w:line="594" w:lineRule="exact"/>
        <w:ind w:left="56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 xml:space="preserve"> </w:t>
      </w:r>
      <w:r>
        <w:rPr>
          <w:rFonts w:hint="eastAsia" w:ascii="Times New Roman" w:hAnsi="Times New Roman" w:eastAsia="方正仿宋_GBK" w:cs="方正仿宋_GBK"/>
          <w:color w:val="000000"/>
          <w:sz w:val="24"/>
          <w:szCs w:val="24"/>
        </w:rPr>
        <w:sym w:font="Wingdings 2" w:char="0052"/>
      </w:r>
      <w:r>
        <w:rPr>
          <w:rFonts w:hint="eastAsia" w:ascii="Times New Roman" w:hAnsi="Times New Roman" w:eastAsia="方正仿宋_GBK" w:cs="方正仿宋_GBK"/>
          <w:color w:val="000000"/>
          <w:sz w:val="24"/>
          <w:szCs w:val="24"/>
        </w:rPr>
        <w:t>现金    □转帐支票    □银行托收    □电汇</w:t>
      </w:r>
    </w:p>
    <w:p>
      <w:pPr>
        <w:keepNext w:val="0"/>
        <w:keepLines w:val="0"/>
        <w:pageBreakBefore w:val="0"/>
        <w:widowControl w:val="0"/>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合同执行期限：</w:t>
      </w:r>
    </w:p>
    <w:p>
      <w:pPr>
        <w:keepNext w:val="0"/>
        <w:keepLines w:val="0"/>
        <w:pageBreakBefore w:val="0"/>
        <w:widowControl w:val="0"/>
        <w:tabs>
          <w:tab w:val="left" w:pos="993"/>
        </w:tabs>
        <w:kinsoku/>
        <w:wordWrap/>
        <w:overflowPunct/>
        <w:topLinePunct w:val="0"/>
        <w:autoSpaceDE/>
        <w:autoSpaceDN/>
        <w:bidi w:val="0"/>
        <w:spacing w:line="594" w:lineRule="exact"/>
        <w:ind w:firstLine="484" w:firstLineChars="202"/>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sz w:val="24"/>
          <w:szCs w:val="24"/>
        </w:rPr>
        <w:t>本合同执行自</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u w:val="single"/>
          <w:lang w:val="en-US" w:eastAsia="zh-CN"/>
        </w:rPr>
        <w:t>2024</w:t>
      </w:r>
      <w:r>
        <w:rPr>
          <w:rFonts w:hint="eastAsia" w:ascii="Times New Roman" w:hAnsi="Times New Roman" w:eastAsia="方正仿宋_GBK" w:cs="方正仿宋_GBK"/>
          <w:sz w:val="24"/>
          <w:szCs w:val="24"/>
          <w:u w:val="single"/>
          <w:lang w:val="en-US"/>
        </w:rPr>
        <w:t xml:space="preserve"> </w:t>
      </w:r>
      <w:r>
        <w:rPr>
          <w:rFonts w:hint="eastAsia" w:ascii="Times New Roman" w:hAnsi="Times New Roman" w:eastAsia="方正仿宋_GBK" w:cs="方正仿宋_GBK"/>
          <w:sz w:val="24"/>
          <w:szCs w:val="24"/>
        </w:rPr>
        <w:t>年</w:t>
      </w:r>
      <w:r>
        <w:rPr>
          <w:rFonts w:hint="eastAsia" w:ascii="Times New Roman" w:hAnsi="Times New Roman" w:eastAsia="方正仿宋_GBK" w:cs="方正仿宋_GBK"/>
          <w:sz w:val="24"/>
          <w:szCs w:val="24"/>
          <w:u w:val="single"/>
          <w:lang w:val="en-US"/>
        </w:rPr>
        <w:t xml:space="preserve"> </w:t>
      </w:r>
      <w:r>
        <w:rPr>
          <w:rFonts w:hint="eastAsia" w:ascii="Times New Roman" w:hAnsi="Times New Roman" w:eastAsia="方正仿宋_GBK" w:cs="方正仿宋_GBK"/>
          <w:sz w:val="24"/>
          <w:szCs w:val="24"/>
          <w:u w:val="single"/>
          <w:lang w:val="en-US" w:eastAsia="zh-CN"/>
        </w:rPr>
        <w:t>4</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rPr>
        <w:t>月</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u w:val="single"/>
          <w:lang w:val="en-US" w:eastAsia="zh-CN"/>
        </w:rPr>
        <w:t>1</w:t>
      </w:r>
      <w:r>
        <w:rPr>
          <w:rFonts w:hint="eastAsia" w:ascii="Times New Roman" w:hAnsi="Times New Roman" w:eastAsia="方正仿宋_GBK" w:cs="方正仿宋_GBK"/>
          <w:sz w:val="24"/>
          <w:szCs w:val="24"/>
          <w:u w:val="single"/>
          <w:lang w:val="en-US"/>
        </w:rPr>
        <w:t xml:space="preserve"> </w:t>
      </w:r>
      <w:r>
        <w:rPr>
          <w:rFonts w:hint="eastAsia" w:ascii="Times New Roman" w:hAnsi="Times New Roman" w:eastAsia="方正仿宋_GBK" w:cs="方正仿宋_GBK"/>
          <w:sz w:val="24"/>
          <w:szCs w:val="24"/>
        </w:rPr>
        <w:t>日起至</w:t>
      </w:r>
      <w:r>
        <w:rPr>
          <w:rFonts w:hint="eastAsia" w:ascii="Times New Roman" w:hAnsi="Times New Roman" w:eastAsia="方正仿宋_GBK" w:cs="方正仿宋_GBK"/>
          <w:sz w:val="24"/>
          <w:szCs w:val="24"/>
          <w:u w:val="single"/>
          <w:lang w:val="en-US"/>
        </w:rPr>
        <w:t xml:space="preserve"> </w:t>
      </w:r>
      <w:r>
        <w:rPr>
          <w:rFonts w:hint="eastAsia" w:ascii="Times New Roman" w:hAnsi="Times New Roman" w:eastAsia="方正仿宋_GBK" w:cs="方正仿宋_GBK"/>
          <w:sz w:val="24"/>
          <w:szCs w:val="24"/>
          <w:u w:val="single"/>
          <w:lang w:val="en-US" w:eastAsia="zh-CN"/>
        </w:rPr>
        <w:t>2027</w:t>
      </w:r>
      <w:r>
        <w:rPr>
          <w:rFonts w:hint="eastAsia" w:ascii="Times New Roman" w:hAnsi="Times New Roman" w:eastAsia="方正仿宋_GBK" w:cs="方正仿宋_GBK"/>
          <w:sz w:val="24"/>
          <w:szCs w:val="24"/>
        </w:rPr>
        <w:t>年</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u w:val="single"/>
          <w:lang w:val="en-US" w:eastAsia="zh-CN"/>
        </w:rPr>
        <w:t>3</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rPr>
        <w:t>月</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u w:val="single"/>
          <w:lang w:val="en-US" w:eastAsia="zh-CN"/>
        </w:rPr>
        <w:t>31</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rPr>
        <w:t>日止，期限</w:t>
      </w:r>
      <w:r>
        <w:rPr>
          <w:rFonts w:hint="eastAsia" w:ascii="Times New Roman" w:hAnsi="Times New Roman" w:eastAsia="方正仿宋_GBK" w:cs="方正仿宋_GBK"/>
          <w:sz w:val="24"/>
          <w:szCs w:val="24"/>
          <w:u w:val="single"/>
        </w:rPr>
        <w:t xml:space="preserve"> </w:t>
      </w:r>
      <w:r>
        <w:rPr>
          <w:rFonts w:hint="eastAsia" w:ascii="Times New Roman" w:hAnsi="Times New Roman" w:eastAsia="方正仿宋_GBK" w:cs="方正仿宋_GBK"/>
          <w:sz w:val="24"/>
          <w:szCs w:val="24"/>
          <w:u w:val="single"/>
          <w:lang w:val="en-US" w:eastAsia="zh-CN"/>
        </w:rPr>
        <w:t xml:space="preserve">3 </w:t>
      </w:r>
      <w:r>
        <w:rPr>
          <w:rFonts w:hint="eastAsia" w:ascii="Times New Roman" w:hAnsi="Times New Roman" w:eastAsia="方正仿宋_GBK" w:cs="方正仿宋_GBK"/>
          <w:sz w:val="24"/>
          <w:szCs w:val="24"/>
        </w:rPr>
        <w:t>年</w:t>
      </w:r>
      <w:r>
        <w:rPr>
          <w:rFonts w:hint="eastAsia" w:ascii="Times New Roman" w:hAnsi="Times New Roman" w:eastAsia="方正仿宋_GBK" w:cs="方正仿宋_GBK"/>
          <w:color w:val="000000"/>
          <w:sz w:val="24"/>
          <w:szCs w:val="24"/>
        </w:rPr>
        <w:t xml:space="preserve"> 。</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ascii="宋体" w:hAnsi="宋体"/>
          <w:color w:val="000000"/>
          <w:sz w:val="24"/>
        </w:rPr>
      </w:pPr>
      <w:r>
        <w:rPr>
          <w:rFonts w:hint="eastAsia" w:ascii="方正黑体_GBK" w:hAnsi="方正黑体_GBK" w:eastAsia="方正黑体_GBK" w:cs="方正黑体_GBK"/>
          <w:color w:val="000000"/>
          <w:sz w:val="24"/>
          <w:lang w:val="en-US" w:eastAsia="zh-CN"/>
        </w:rPr>
        <w:t>六</w:t>
      </w:r>
      <w:r>
        <w:rPr>
          <w:rFonts w:hint="eastAsia" w:ascii="方正黑体_GBK" w:hAnsi="方正黑体_GBK" w:eastAsia="方正黑体_GBK" w:cs="方正黑体_GBK"/>
          <w:color w:val="000000"/>
          <w:sz w:val="24"/>
        </w:rPr>
        <w:t>、违约责任</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w:t>
      </w:r>
      <w:r>
        <w:rPr>
          <w:rFonts w:hint="eastAsia" w:ascii="Times New Roman" w:hAnsi="Times New Roman" w:eastAsia="方正仿宋_GBK" w:cs="方正仿宋_GBK"/>
          <w:color w:val="000000"/>
          <w:sz w:val="24"/>
        </w:rPr>
        <w:t>对乙方不按规定履行义务，在维护保养中弄虚作假或严重不负责任的，或转包、分包消防设施维护保养技术服务项目的，甲方有权解除合同，并追究乙方违约责任，乙方向甲方支付专项违约金5000元。</w:t>
      </w:r>
    </w:p>
    <w:p>
      <w:pPr>
        <w:keepNext w:val="0"/>
        <w:keepLines w:val="0"/>
        <w:pageBreakBefore w:val="0"/>
        <w:widowControl w:val="0"/>
        <w:numPr>
          <w:ilvl w:val="0"/>
          <w:numId w:val="0"/>
        </w:numPr>
        <w:tabs>
          <w:tab w:val="left" w:pos="993"/>
        </w:tabs>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2.</w:t>
      </w:r>
      <w:r>
        <w:rPr>
          <w:rFonts w:hint="eastAsia" w:ascii="Times New Roman" w:hAnsi="Times New Roman" w:eastAsia="方正仿宋_GBK" w:cs="方正仿宋_GBK"/>
          <w:color w:val="000000"/>
          <w:sz w:val="24"/>
        </w:rPr>
        <w:t>乙方未能依照技术标准和执业准则，导致消防设施质量问题的，承担相应责任。</w:t>
      </w:r>
    </w:p>
    <w:p>
      <w:pPr>
        <w:keepNext w:val="0"/>
        <w:keepLines w:val="0"/>
        <w:pageBreakBefore w:val="0"/>
        <w:widowControl w:val="0"/>
        <w:kinsoku/>
        <w:wordWrap/>
        <w:overflowPunct/>
        <w:topLinePunct w:val="0"/>
        <w:autoSpaceDE/>
        <w:autoSpaceDN/>
        <w:bidi w:val="0"/>
        <w:spacing w:line="594" w:lineRule="exact"/>
        <w:ind w:left="560"/>
        <w:textAlignment w:val="auto"/>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lang w:val="en-US" w:eastAsia="zh-CN"/>
        </w:rPr>
        <w:t>七</w:t>
      </w:r>
      <w:r>
        <w:rPr>
          <w:rFonts w:hint="eastAsia" w:ascii="方正黑体_GBK" w:hAnsi="方正黑体_GBK" w:eastAsia="方正黑体_GBK" w:cs="方正黑体_GBK"/>
          <w:color w:val="000000"/>
          <w:sz w:val="24"/>
        </w:rPr>
        <w:t>、解决合同纠纷的方式</w:t>
      </w:r>
    </w:p>
    <w:p>
      <w:pPr>
        <w:keepNext w:val="0"/>
        <w:keepLines w:val="0"/>
        <w:pageBreakBefore w:val="0"/>
        <w:widowControl w:val="0"/>
        <w:kinsoku/>
        <w:wordWrap/>
        <w:overflowPunct/>
        <w:topLinePunct w:val="0"/>
        <w:autoSpaceDE/>
        <w:autoSpaceDN/>
        <w:bidi w:val="0"/>
        <w:spacing w:line="594" w:lineRule="exact"/>
        <w:ind w:left="56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本合同履行过程中</w:t>
      </w:r>
      <w:r>
        <w:rPr>
          <w:rFonts w:hint="eastAsia" w:ascii="Times New Roman" w:hAnsi="Times New Roman" w:eastAsia="方正仿宋_GBK" w:cs="方正仿宋_GBK"/>
          <w:color w:val="000000"/>
          <w:sz w:val="24"/>
          <w:lang w:val="en-US" w:eastAsia="zh-CN"/>
        </w:rPr>
        <w:t>如</w:t>
      </w:r>
      <w:r>
        <w:rPr>
          <w:rFonts w:hint="eastAsia" w:ascii="Times New Roman" w:hAnsi="Times New Roman" w:eastAsia="方正仿宋_GBK" w:cs="方正仿宋_GBK"/>
          <w:color w:val="000000"/>
          <w:sz w:val="24"/>
        </w:rPr>
        <w:t>发生争议，双方应协商解决，协商不成时，采用下列方式中</w:t>
      </w:r>
    </w:p>
    <w:p>
      <w:pPr>
        <w:keepNext w:val="0"/>
        <w:keepLines w:val="0"/>
        <w:pageBreakBefore w:val="0"/>
        <w:widowControl w:val="0"/>
        <w:kinsoku/>
        <w:wordWrap/>
        <w:overflowPunct/>
        <w:topLinePunct w:val="0"/>
        <w:autoSpaceDE/>
        <w:autoSpaceDN/>
        <w:bidi w:val="0"/>
        <w:spacing w:line="594" w:lineRule="exact"/>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的</w:t>
      </w:r>
      <w:r>
        <w:rPr>
          <w:rFonts w:hint="eastAsia" w:ascii="Times New Roman" w:hAnsi="Times New Roman" w:eastAsia="方正仿宋_GBK" w:cs="方正仿宋_GBK"/>
          <w:color w:val="000000"/>
          <w:sz w:val="24"/>
          <w:lang w:val="en-US" w:eastAsia="zh-CN"/>
        </w:rPr>
        <w:t>第</w:t>
      </w:r>
      <w:r>
        <w:rPr>
          <w:rFonts w:hint="eastAsia" w:ascii="Times New Roman" w:hAnsi="Times New Roman" w:eastAsia="方正仿宋_GBK" w:cs="方正仿宋_GBK"/>
          <w:color w:val="000000"/>
          <w:sz w:val="24"/>
          <w:u w:val="single"/>
        </w:rPr>
        <w:t>2</w:t>
      </w:r>
      <w:r>
        <w:rPr>
          <w:rFonts w:hint="eastAsia" w:ascii="Times New Roman" w:hAnsi="Times New Roman" w:eastAsia="方正仿宋_GBK" w:cs="方正仿宋_GBK"/>
          <w:color w:val="000000"/>
          <w:sz w:val="24"/>
          <w:u w:val="single"/>
          <w:lang w:val="en-US" w:eastAsia="zh-CN"/>
        </w:rPr>
        <w:t>项</w:t>
      </w:r>
      <w:r>
        <w:rPr>
          <w:rFonts w:hint="eastAsia" w:ascii="Times New Roman" w:hAnsi="Times New Roman" w:eastAsia="方正仿宋_GBK" w:cs="方正仿宋_GBK"/>
          <w:color w:val="000000"/>
          <w:sz w:val="24"/>
        </w:rPr>
        <w:t>解决。</w:t>
      </w:r>
    </w:p>
    <w:p>
      <w:pPr>
        <w:keepNext w:val="0"/>
        <w:keepLines w:val="0"/>
        <w:pageBreakBefore w:val="0"/>
        <w:widowControl w:val="0"/>
        <w:numPr>
          <w:ilvl w:val="0"/>
          <w:numId w:val="0"/>
        </w:numPr>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1.</w:t>
      </w:r>
      <w:r>
        <w:rPr>
          <w:rFonts w:hint="eastAsia" w:ascii="Times New Roman" w:hAnsi="Times New Roman" w:eastAsia="方正仿宋_GBK" w:cs="方正仿宋_GBK"/>
          <w:color w:val="000000"/>
          <w:sz w:val="24"/>
        </w:rPr>
        <w:t>由重庆市仲裁机关仲裁；</w:t>
      </w:r>
    </w:p>
    <w:p>
      <w:pPr>
        <w:keepNext w:val="0"/>
        <w:keepLines w:val="0"/>
        <w:pageBreakBefore w:val="0"/>
        <w:widowControl w:val="0"/>
        <w:numPr>
          <w:ilvl w:val="0"/>
          <w:numId w:val="0"/>
        </w:numPr>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lang w:val="en-US" w:eastAsia="zh-CN"/>
        </w:rPr>
        <w:t>2.</w:t>
      </w:r>
      <w:r>
        <w:rPr>
          <w:rFonts w:hint="eastAsia" w:ascii="Times New Roman" w:hAnsi="Times New Roman" w:eastAsia="方正仿宋_GBK" w:cs="方正仿宋_GBK"/>
          <w:color w:val="000000"/>
          <w:sz w:val="24"/>
        </w:rPr>
        <w:t>向甲方所在地人民法院起诉。</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lang w:val="en-US" w:eastAsia="zh-CN"/>
        </w:rPr>
        <w:t>八</w:t>
      </w:r>
      <w:r>
        <w:rPr>
          <w:rFonts w:hint="eastAsia" w:ascii="方正黑体_GBK" w:hAnsi="方正黑体_GBK" w:eastAsia="方正黑体_GBK" w:cs="方正黑体_GBK"/>
          <w:color w:val="000000"/>
          <w:sz w:val="24"/>
        </w:rPr>
        <w:t>、双方协商的其他事项</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1.本合同由甲、乙双方</w:t>
      </w:r>
      <w:r>
        <w:rPr>
          <w:rFonts w:hint="eastAsia" w:ascii="Times New Roman" w:hAnsi="Times New Roman" w:eastAsia="方正仿宋_GBK" w:cs="方正仿宋_GBK"/>
          <w:color w:val="000000"/>
          <w:sz w:val="24"/>
          <w:lang w:val="en-US" w:eastAsia="zh-CN"/>
        </w:rPr>
        <w:t>法定</w:t>
      </w:r>
      <w:r>
        <w:rPr>
          <w:rFonts w:hint="eastAsia" w:ascii="Times New Roman" w:hAnsi="Times New Roman" w:eastAsia="方正仿宋_GBK" w:cs="方正仿宋_GBK"/>
          <w:color w:val="000000"/>
          <w:sz w:val="24"/>
        </w:rPr>
        <w:t>代表</w:t>
      </w:r>
      <w:r>
        <w:rPr>
          <w:rFonts w:hint="eastAsia" w:ascii="Times New Roman" w:hAnsi="Times New Roman" w:eastAsia="方正仿宋_GBK" w:cs="方正仿宋_GBK"/>
          <w:color w:val="000000"/>
          <w:sz w:val="24"/>
          <w:lang w:val="en-US" w:eastAsia="zh-CN"/>
        </w:rPr>
        <w:t>人</w:t>
      </w:r>
      <w:r>
        <w:rPr>
          <w:rFonts w:hint="eastAsia" w:ascii="Times New Roman" w:hAnsi="Times New Roman" w:eastAsia="方正仿宋_GBK" w:cs="方正仿宋_GBK"/>
          <w:color w:val="000000"/>
          <w:sz w:val="24"/>
        </w:rPr>
        <w:t>或其委托</w:t>
      </w:r>
      <w:r>
        <w:rPr>
          <w:rFonts w:hint="eastAsia" w:ascii="Times New Roman" w:hAnsi="Times New Roman" w:eastAsia="方正仿宋_GBK" w:cs="方正仿宋_GBK"/>
          <w:color w:val="000000"/>
          <w:sz w:val="24"/>
          <w:lang w:eastAsia="zh-CN"/>
        </w:rPr>
        <w:t>的</w:t>
      </w:r>
      <w:r>
        <w:rPr>
          <w:rFonts w:hint="eastAsia" w:ascii="Times New Roman" w:hAnsi="Times New Roman" w:eastAsia="方正仿宋_GBK" w:cs="方正仿宋_GBK"/>
          <w:color w:val="000000"/>
          <w:sz w:val="24"/>
          <w:lang w:val="en-US" w:eastAsia="zh-CN"/>
        </w:rPr>
        <w:t>代表</w:t>
      </w:r>
      <w:r>
        <w:rPr>
          <w:rFonts w:hint="eastAsia" w:ascii="Times New Roman" w:hAnsi="Times New Roman" w:eastAsia="方正仿宋_GBK" w:cs="方正仿宋_GBK"/>
          <w:color w:val="000000"/>
          <w:sz w:val="24"/>
        </w:rPr>
        <w:t>人签字盖章后生效。</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2.本合同一式四份，由甲、乙双方各持两份，均具有同等法律效力。</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3.本合同在实施过程中若需破土、拆墙、开检修孔等工作均由甲方负责实施和承担相关费用。</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4.在乙方执行合同期间，甲方消防系统新增和改造部分、管道设备的防腐工作不在本合同范围；若甲方委托乙方新增或改造消防系统、对管道设备进行防腐涂漆，经甲乙双方协商后进行；如因甲方自行改造（二次装修）产生的消防系统故障和设备故障，由此造成的损失由责任方自行承担。</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5.本合同未尽事宜双方协商解决。</w:t>
      </w:r>
    </w:p>
    <w:p>
      <w:pPr>
        <w:keepNext w:val="0"/>
        <w:keepLines w:val="0"/>
        <w:pageBreakBefore w:val="0"/>
        <w:widowControl w:val="0"/>
        <w:kinsoku/>
        <w:wordWrap/>
        <w:overflowPunct/>
        <w:topLinePunct w:val="0"/>
        <w:autoSpaceDE/>
        <w:autoSpaceDN/>
        <w:bidi w:val="0"/>
        <w:spacing w:line="594" w:lineRule="exact"/>
        <w:ind w:firstLine="480" w:firstLineChars="200"/>
        <w:textAlignment w:val="auto"/>
        <w:rPr>
          <w:rFonts w:hint="eastAsia" w:ascii="宋体" w:hAnsi="宋体" w:cs="仿宋_GB2312"/>
          <w:color w:val="000000"/>
          <w:sz w:val="24"/>
        </w:rPr>
      </w:pPr>
    </w:p>
    <w:tbl>
      <w:tblPr>
        <w:tblStyle w:val="17"/>
        <w:tblW w:w="9571" w:type="dxa"/>
        <w:tblInd w:w="0" w:type="dxa"/>
        <w:tblLayout w:type="fixed"/>
        <w:tblCellMar>
          <w:top w:w="0" w:type="dxa"/>
          <w:left w:w="108" w:type="dxa"/>
          <w:bottom w:w="0" w:type="dxa"/>
          <w:right w:w="108" w:type="dxa"/>
        </w:tblCellMar>
      </w:tblPr>
      <w:tblGrid>
        <w:gridCol w:w="4801"/>
        <w:gridCol w:w="4770"/>
      </w:tblGrid>
      <w:tr>
        <w:tblPrEx>
          <w:tblCellMar>
            <w:top w:w="0" w:type="dxa"/>
            <w:left w:w="108" w:type="dxa"/>
            <w:bottom w:w="0" w:type="dxa"/>
            <w:right w:w="108" w:type="dxa"/>
          </w:tblCellMar>
        </w:tblPrEx>
        <w:trPr>
          <w:trHeight w:val="4350" w:hRule="atLeast"/>
        </w:trPr>
        <w:tc>
          <w:tcPr>
            <w:tcW w:w="4801" w:type="dxa"/>
            <w:noWrap w:val="0"/>
            <w:vAlign w:val="top"/>
          </w:tcPr>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甲方（盖章）：</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地       址：</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法定代表人：</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甲方代表</w:t>
            </w:r>
            <w:r>
              <w:rPr>
                <w:rFonts w:hint="eastAsia" w:ascii="方正仿宋_GBK" w:hAnsi="方正仿宋_GBK" w:eastAsia="方正仿宋_GBK" w:cs="方正仿宋_GBK"/>
                <w:color w:val="000000"/>
                <w:sz w:val="24"/>
              </w:rPr>
              <w:t>人：</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电    话：</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开户银行：</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账    号：</w:t>
            </w:r>
          </w:p>
        </w:tc>
        <w:tc>
          <w:tcPr>
            <w:tcW w:w="4770" w:type="dxa"/>
            <w:noWrap w:val="0"/>
            <w:vAlign w:val="top"/>
          </w:tcPr>
          <w:p>
            <w:pPr>
              <w:keepNext w:val="0"/>
              <w:keepLines w:val="0"/>
              <w:pageBreakBefore w:val="0"/>
              <w:widowControl w:val="0"/>
              <w:kinsoku/>
              <w:wordWrap/>
              <w:overflowPunct/>
              <w:topLinePunct w:val="0"/>
              <w:autoSpaceDE/>
              <w:autoSpaceDN/>
              <w:bidi w:val="0"/>
              <w:spacing w:line="594" w:lineRule="exact"/>
              <w:ind w:left="1440" w:hanging="1440" w:hangingChars="6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乙方（盖章）：</w:t>
            </w:r>
          </w:p>
          <w:p>
            <w:pPr>
              <w:keepNext w:val="0"/>
              <w:keepLines w:val="0"/>
              <w:pageBreakBefore w:val="0"/>
              <w:widowControl w:val="0"/>
              <w:kinsoku/>
              <w:wordWrap/>
              <w:overflowPunct/>
              <w:topLinePunct w:val="0"/>
              <w:autoSpaceDE/>
              <w:autoSpaceDN/>
              <w:bidi w:val="0"/>
              <w:spacing w:line="594" w:lineRule="exact"/>
              <w:ind w:left="1680" w:hanging="1680" w:hangingChars="7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地       址：</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法定代表人：</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乙方代表</w:t>
            </w:r>
            <w:r>
              <w:rPr>
                <w:rFonts w:hint="eastAsia" w:ascii="方正仿宋_GBK" w:hAnsi="方正仿宋_GBK" w:eastAsia="方正仿宋_GBK" w:cs="方正仿宋_GBK"/>
                <w:color w:val="000000"/>
                <w:sz w:val="24"/>
              </w:rPr>
              <w:t>人：</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电    话：</w:t>
            </w: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开户银行：</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账    号：</w:t>
            </w:r>
          </w:p>
        </w:tc>
      </w:tr>
    </w:tbl>
    <w:p>
      <w:pPr>
        <w:widowControl/>
        <w:ind w:firstLine="480" w:firstLineChars="200"/>
        <w:rPr>
          <w:rFonts w:hint="eastAsia" w:ascii="方正仿宋_GBK" w:hAnsi="方正仿宋_GBK" w:eastAsia="方正仿宋_GBK" w:cs="方正仿宋_GBK"/>
          <w:sz w:val="24"/>
          <w:szCs w:val="24"/>
          <w:lang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FF0000"/>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000000" w:themeColor="text1"/>
          <w:sz w:val="36"/>
          <w:szCs w:val="36"/>
          <w:highlight w:val="none"/>
          <w14:textFill>
            <w14:solidFill>
              <w14:schemeClr w14:val="tx1"/>
            </w14:solidFill>
          </w14:textFill>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12"/>
        <w:jc w:val="center"/>
        <w:rPr>
          <w:rFonts w:hint="default" w:ascii="Times New Roman" w:hAnsi="Times New Roman" w:cs="Times New Roman"/>
          <w:b/>
          <w:color w:val="auto"/>
          <w:sz w:val="44"/>
          <w:szCs w:val="44"/>
          <w:highlight w:val="none"/>
        </w:rPr>
      </w:pPr>
    </w:p>
    <w:p>
      <w:pPr>
        <w:pStyle w:val="12"/>
        <w:jc w:val="center"/>
        <w:rPr>
          <w:rFonts w:hint="eastAsia" w:ascii="Times New Roman" w:hAnsi="Times New Roman" w:eastAsia="方正小标宋_GBK" w:cs="Times New Roman"/>
          <w:b/>
          <w:bCs/>
          <w:color w:val="000000"/>
          <w:sz w:val="36"/>
          <w:szCs w:val="36"/>
          <w:highlight w:val="none"/>
          <w:lang w:val="en-US" w:eastAsia="zh-CN"/>
        </w:rPr>
      </w:pPr>
      <w:r>
        <w:rPr>
          <w:rFonts w:hint="eastAsia" w:ascii="Times New Roman" w:hAnsi="Times New Roman" w:eastAsia="方正小标宋_GBK" w:cs="Times New Roman"/>
          <w:b/>
          <w:bCs/>
          <w:color w:val="000000"/>
          <w:sz w:val="36"/>
          <w:szCs w:val="36"/>
          <w:highlight w:val="none"/>
          <w:lang w:val="en-US" w:eastAsia="zh-CN"/>
        </w:rPr>
        <w:t>重庆市种畜场巨星花园小区建筑消防设施维护保养</w:t>
      </w:r>
    </w:p>
    <w:p>
      <w:pPr>
        <w:pStyle w:val="12"/>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服务外包采购项目</w:t>
      </w:r>
    </w:p>
    <w:p>
      <w:pPr>
        <w:pStyle w:val="12"/>
        <w:jc w:val="center"/>
        <w:rPr>
          <w:rFonts w:hint="default" w:ascii="Times New Roman" w:hAnsi="Times New Roman" w:cs="Times New Roman"/>
          <w:b/>
          <w:color w:val="auto"/>
          <w:sz w:val="84"/>
          <w:szCs w:val="84"/>
          <w:highlight w:val="none"/>
        </w:rPr>
      </w:pPr>
    </w:p>
    <w:p>
      <w:pPr>
        <w:pStyle w:val="12"/>
        <w:jc w:val="center"/>
        <w:rPr>
          <w:rFonts w:hint="default" w:ascii="Times New Roman" w:hAnsi="Times New Roman" w:cs="Times New Roman"/>
          <w:b/>
          <w:color w:val="auto"/>
          <w:sz w:val="84"/>
          <w:szCs w:val="84"/>
          <w:highlight w:val="none"/>
        </w:rPr>
      </w:pPr>
    </w:p>
    <w:p>
      <w:pPr>
        <w:pStyle w:val="12"/>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12"/>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pPr>
        <w:jc w:val="left"/>
        <w:rPr>
          <w:rFonts w:hint="default" w:ascii="Times New Roman" w:hAnsi="Times New Roman" w:eastAsia="方正小标宋_GBK" w:cs="Times New Roman"/>
          <w:b/>
          <w:color w:val="auto"/>
          <w:sz w:val="28"/>
          <w:szCs w:val="28"/>
          <w:highlight w:val="none"/>
        </w:rPr>
      </w:pPr>
    </w:p>
    <w:p>
      <w:pPr>
        <w:jc w:val="cente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31"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31"/>
    </w:p>
    <w:p>
      <w:pPr>
        <w:pStyle w:val="7"/>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r>
        <w:rPr>
          <w:rFonts w:hint="eastAsia" w:eastAsia="方正仿宋_GBK" w:cs="Times New Roman"/>
          <w:color w:val="000000"/>
          <w:sz w:val="24"/>
          <w:szCs w:val="24"/>
          <w:highlight w:val="none"/>
          <w:lang w:val="en-US" w:eastAsia="zh-CN"/>
        </w:rPr>
        <w:t>重庆市种畜场巨星花园小区建筑消防维护保养服务外包采购项目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eastAsia" w:ascii="Times New Roman" w:hAnsi="Times New Roman" w:eastAsia="方正仿宋_GBK" w:cs="Times New Roman"/>
          <w:color w:val="auto"/>
          <w:sz w:val="24"/>
          <w:szCs w:val="24"/>
          <w:highlight w:val="none"/>
          <w:lang w:val="en-US" w:eastAsia="zh-CN"/>
        </w:rPr>
        <w:t>3年总合同价款</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u w:val="none"/>
          <w:lang w:val="en-US" w:eastAsia="zh-CN"/>
        </w:rPr>
        <w:t>万元/年</w:t>
      </w:r>
      <w:r>
        <w:rPr>
          <w:rFonts w:hint="eastAsia" w:ascii="Times New Roman" w:hAnsi="Times New Roman"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计</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建筑消防维护保养服务</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ascii="Times New Roman" w:hAnsi="Times New Roman" w:eastAsia="方正仿宋_GBK"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lang w:val="en-US" w:eastAsia="zh-CN"/>
        </w:rPr>
        <w:t>相关服务</w:t>
      </w: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7"/>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（包括但不限于以下内容）</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6"/>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2" w:name="_Toc184635140"/>
      <w:r>
        <w:rPr>
          <w:rFonts w:hint="default" w:ascii="Times New Roman" w:hAnsi="Times New Roman" w:eastAsia="方正黑体_GBK" w:cs="Times New Roman"/>
          <w:color w:val="auto"/>
          <w:sz w:val="36"/>
          <w:szCs w:val="36"/>
          <w:highlight w:val="none"/>
          <w:lang w:val="en-US" w:eastAsia="zh-CN"/>
        </w:rPr>
        <w:t xml:space="preserve">4. </w:t>
      </w:r>
      <w:bookmarkEnd w:id="32"/>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000000"/>
          <w:sz w:val="24"/>
          <w:szCs w:val="24"/>
          <w:highlight w:val="none"/>
          <w:u w:val="single"/>
          <w:lang w:val="en-US" w:eastAsia="zh-CN"/>
        </w:rPr>
        <w:t>重庆市种畜场巨星花园小区建筑消防设施维护保养服务外包采购项目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7"/>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both"/>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kern w:val="2"/>
          <w:sz w:val="36"/>
          <w:szCs w:val="36"/>
          <w:highlight w:val="none"/>
          <w:lang w:val="en-US" w:eastAsia="zh-CN" w:bidi="ar-SA"/>
        </w:rPr>
        <w:t>5、业绩经验</w:t>
      </w:r>
    </w:p>
    <w:p>
      <w:pPr>
        <w:pStyle w:val="6"/>
        <w:numPr>
          <w:ilvl w:val="0"/>
          <w:numId w:val="0"/>
        </w:numPr>
        <w:spacing w:before="0" w:after="0" w:line="360" w:lineRule="auto"/>
        <w:ind w:leftChars="0"/>
        <w:jc w:val="center"/>
        <w:rPr>
          <w:rFonts w:hint="default" w:ascii="Times New Roman" w:hAnsi="Times New Roman" w:eastAsia="方正仿宋_GBK" w:cs="Times New Roman"/>
          <w:color w:val="auto"/>
          <w:sz w:val="36"/>
          <w:szCs w:val="36"/>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提供相关业绩合同复印件（自202</w:t>
      </w:r>
      <w:r>
        <w:rPr>
          <w:rFonts w:hint="eastAsia"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年1月1日至本项目招标公告发布之日止）</w:t>
      </w:r>
      <w:r>
        <w:rPr>
          <w:rFonts w:hint="default" w:ascii="Times New Roman" w:hAnsi="Times New Roman" w:eastAsia="方正仿宋_GBK" w:cs="Times New Roman"/>
          <w:color w:val="auto"/>
          <w:sz w:val="24"/>
          <w:szCs w:val="24"/>
          <w:highlight w:val="none"/>
          <w:lang w:eastAsia="zh-CN"/>
        </w:rPr>
        <w:t>】</w:t>
      </w:r>
    </w:p>
    <w:p>
      <w:pPr>
        <w:rPr>
          <w:rFonts w:hint="default" w:ascii="Times New Roman" w:hAnsi="Times New Roman" w:cs="Times New Roman"/>
          <w:color w:val="auto"/>
          <w:highlight w:val="none"/>
          <w:lang w:eastAsia="zh-CN"/>
        </w:rPr>
      </w:pPr>
    </w:p>
    <w:p>
      <w:pPr>
        <w:pStyle w:val="7"/>
        <w:numPr>
          <w:ilvl w:val="0"/>
          <w:numId w:val="2"/>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br w:type="page"/>
      </w:r>
      <w:r>
        <w:rPr>
          <w:rFonts w:hint="default" w:ascii="Times New Roman" w:hAnsi="Times New Roman" w:eastAsia="方正黑体_GBK" w:cs="Times New Roman"/>
          <w:b/>
          <w:color w:val="auto"/>
          <w:kern w:val="2"/>
          <w:sz w:val="36"/>
          <w:szCs w:val="36"/>
          <w:highlight w:val="none"/>
          <w:lang w:val="en-US" w:eastAsia="zh-CN" w:bidi="ar-SA"/>
        </w:rPr>
        <w:t>投标方认为必要的其它证明文件</w:t>
      </w:r>
    </w:p>
    <w:p>
      <w:pPr>
        <w:pStyle w:val="7"/>
        <w:numPr>
          <w:ilvl w:val="0"/>
          <w:numId w:val="0"/>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（如市级等认定行业资质证明材料）</w:t>
      </w:r>
    </w:p>
    <w:p>
      <w:pPr>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重庆市种畜场巨星花园小区建筑消防设施维护保养服务外包采购项目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）的招标文件，我方就本项目的投标工作，作出以下承诺：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3" w:name="_Toc184635139"/>
    </w:p>
    <w:bookmarkEnd w:id="33"/>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（投标单位自行制作）</w:t>
      </w: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相关</w:t>
      </w:r>
      <w:r>
        <w:rPr>
          <w:rFonts w:hint="eastAsia" w:eastAsia="方正仿宋_GBK" w:cs="Times New Roman"/>
          <w:color w:val="auto"/>
          <w:sz w:val="24"/>
          <w:szCs w:val="24"/>
          <w:highlight w:val="none"/>
          <w:lang w:eastAsia="zh-CN"/>
        </w:rPr>
        <w:t>证明，用于评定技术服务分</w:t>
      </w:r>
      <w:r>
        <w:rPr>
          <w:rFonts w:hint="default" w:ascii="Times New Roman" w:hAnsi="Times New Roman" w:eastAsia="方正仿宋_GBK" w:cs="Times New Roman"/>
          <w:color w:val="auto"/>
          <w:sz w:val="24"/>
          <w:szCs w:val="24"/>
          <w:highlight w:val="none"/>
          <w:lang w:eastAsia="zh-CN"/>
        </w:rPr>
        <w:t>）</w:t>
      </w:r>
    </w:p>
    <w:p>
      <w:pPr>
        <w:widowControl/>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rPr>
      </w:pPr>
    </w:p>
    <w:sectPr>
      <w:footerReference r:id="rId8"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0"/>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0"/>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6306"/>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7C58F"/>
    <w:multiLevelType w:val="singleLevel"/>
    <w:tmpl w:val="8E37C58F"/>
    <w:lvl w:ilvl="0" w:tentative="0">
      <w:start w:val="2"/>
      <w:numFmt w:val="chineseCounting"/>
      <w:suff w:val="nothing"/>
      <w:lvlText w:val="%1、"/>
      <w:lvlJc w:val="left"/>
      <w:rPr>
        <w:rFonts w:hint="eastAsia"/>
      </w:rPr>
    </w:lvl>
  </w:abstractNum>
  <w:abstractNum w:abstractNumId="1">
    <w:nsid w:val="3F649506"/>
    <w:multiLevelType w:val="singleLevel"/>
    <w:tmpl w:val="3F649506"/>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NDk0NTYyYWQyNWIwZmEyZTQ0ZTFlYTEwNzhlZWEifQ=="/>
  </w:docVars>
  <w:rsids>
    <w:rsidRoot w:val="00581EF2"/>
    <w:rsid w:val="0001398C"/>
    <w:rsid w:val="000223F4"/>
    <w:rsid w:val="00052391"/>
    <w:rsid w:val="00056D51"/>
    <w:rsid w:val="0007135D"/>
    <w:rsid w:val="00081923"/>
    <w:rsid w:val="000B18A3"/>
    <w:rsid w:val="000B37DA"/>
    <w:rsid w:val="000B64E6"/>
    <w:rsid w:val="000C05EE"/>
    <w:rsid w:val="000E6912"/>
    <w:rsid w:val="00131D9A"/>
    <w:rsid w:val="001370C7"/>
    <w:rsid w:val="0014304D"/>
    <w:rsid w:val="001452E5"/>
    <w:rsid w:val="00155378"/>
    <w:rsid w:val="00164AD6"/>
    <w:rsid w:val="00174CAA"/>
    <w:rsid w:val="00197586"/>
    <w:rsid w:val="001A3454"/>
    <w:rsid w:val="001B7BF3"/>
    <w:rsid w:val="001C224E"/>
    <w:rsid w:val="001D1233"/>
    <w:rsid w:val="001F2682"/>
    <w:rsid w:val="00215005"/>
    <w:rsid w:val="002272E9"/>
    <w:rsid w:val="002614BF"/>
    <w:rsid w:val="002675B1"/>
    <w:rsid w:val="002A71C4"/>
    <w:rsid w:val="002B21A8"/>
    <w:rsid w:val="002B71F3"/>
    <w:rsid w:val="002C1B78"/>
    <w:rsid w:val="002D4730"/>
    <w:rsid w:val="002D4C73"/>
    <w:rsid w:val="002D7C50"/>
    <w:rsid w:val="002D7D1F"/>
    <w:rsid w:val="00303E1B"/>
    <w:rsid w:val="00323DCD"/>
    <w:rsid w:val="0033409D"/>
    <w:rsid w:val="00374261"/>
    <w:rsid w:val="003829B1"/>
    <w:rsid w:val="003E09B1"/>
    <w:rsid w:val="004104E8"/>
    <w:rsid w:val="00425E7E"/>
    <w:rsid w:val="00445D66"/>
    <w:rsid w:val="00451F73"/>
    <w:rsid w:val="00457294"/>
    <w:rsid w:val="004705FF"/>
    <w:rsid w:val="004E51AD"/>
    <w:rsid w:val="004F48F3"/>
    <w:rsid w:val="004F61CC"/>
    <w:rsid w:val="005135C0"/>
    <w:rsid w:val="00532940"/>
    <w:rsid w:val="0055791B"/>
    <w:rsid w:val="00581202"/>
    <w:rsid w:val="00581EF2"/>
    <w:rsid w:val="00584CE2"/>
    <w:rsid w:val="0059398F"/>
    <w:rsid w:val="005A2F7C"/>
    <w:rsid w:val="005A6357"/>
    <w:rsid w:val="005C0539"/>
    <w:rsid w:val="005D42D6"/>
    <w:rsid w:val="005D4364"/>
    <w:rsid w:val="005E340D"/>
    <w:rsid w:val="00630E80"/>
    <w:rsid w:val="00653664"/>
    <w:rsid w:val="00671CCA"/>
    <w:rsid w:val="00675465"/>
    <w:rsid w:val="00696453"/>
    <w:rsid w:val="0069669B"/>
    <w:rsid w:val="006D5244"/>
    <w:rsid w:val="006F27CE"/>
    <w:rsid w:val="00713E13"/>
    <w:rsid w:val="00717E15"/>
    <w:rsid w:val="007234CF"/>
    <w:rsid w:val="007254B4"/>
    <w:rsid w:val="00726288"/>
    <w:rsid w:val="00726F08"/>
    <w:rsid w:val="00727D32"/>
    <w:rsid w:val="00744381"/>
    <w:rsid w:val="007514E8"/>
    <w:rsid w:val="007655AA"/>
    <w:rsid w:val="007739D0"/>
    <w:rsid w:val="007D0878"/>
    <w:rsid w:val="00826AE5"/>
    <w:rsid w:val="00856544"/>
    <w:rsid w:val="00875A43"/>
    <w:rsid w:val="00881ED7"/>
    <w:rsid w:val="008B7C02"/>
    <w:rsid w:val="008D3066"/>
    <w:rsid w:val="008D75F5"/>
    <w:rsid w:val="009145ED"/>
    <w:rsid w:val="0094121E"/>
    <w:rsid w:val="00947AD6"/>
    <w:rsid w:val="009518A5"/>
    <w:rsid w:val="00963993"/>
    <w:rsid w:val="00983E2A"/>
    <w:rsid w:val="009862AB"/>
    <w:rsid w:val="009B23FC"/>
    <w:rsid w:val="009F2E84"/>
    <w:rsid w:val="00A1719C"/>
    <w:rsid w:val="00A21EB3"/>
    <w:rsid w:val="00A452D3"/>
    <w:rsid w:val="00A66C66"/>
    <w:rsid w:val="00A70971"/>
    <w:rsid w:val="00AB7EED"/>
    <w:rsid w:val="00B134FB"/>
    <w:rsid w:val="00B31586"/>
    <w:rsid w:val="00B47C42"/>
    <w:rsid w:val="00B5355F"/>
    <w:rsid w:val="00B653B2"/>
    <w:rsid w:val="00B66E87"/>
    <w:rsid w:val="00B93D76"/>
    <w:rsid w:val="00BF4644"/>
    <w:rsid w:val="00C0554A"/>
    <w:rsid w:val="00C11CAA"/>
    <w:rsid w:val="00C41B17"/>
    <w:rsid w:val="00C634AD"/>
    <w:rsid w:val="00CD1ED5"/>
    <w:rsid w:val="00CE5AA2"/>
    <w:rsid w:val="00D12180"/>
    <w:rsid w:val="00D51372"/>
    <w:rsid w:val="00D8544D"/>
    <w:rsid w:val="00D854E0"/>
    <w:rsid w:val="00D946A5"/>
    <w:rsid w:val="00DD4614"/>
    <w:rsid w:val="00DE63CF"/>
    <w:rsid w:val="00E01861"/>
    <w:rsid w:val="00E452CD"/>
    <w:rsid w:val="00E63E73"/>
    <w:rsid w:val="00EA1777"/>
    <w:rsid w:val="00EC008F"/>
    <w:rsid w:val="00EF16E7"/>
    <w:rsid w:val="00F03485"/>
    <w:rsid w:val="00F03488"/>
    <w:rsid w:val="00F23D73"/>
    <w:rsid w:val="00F510DB"/>
    <w:rsid w:val="00F63FD9"/>
    <w:rsid w:val="00F65E07"/>
    <w:rsid w:val="00F666F3"/>
    <w:rsid w:val="00F77F70"/>
    <w:rsid w:val="00F90DB4"/>
    <w:rsid w:val="00FE193E"/>
    <w:rsid w:val="010E61A5"/>
    <w:rsid w:val="01125EE3"/>
    <w:rsid w:val="01173D1E"/>
    <w:rsid w:val="01236128"/>
    <w:rsid w:val="012B539C"/>
    <w:rsid w:val="013513D4"/>
    <w:rsid w:val="013A6D70"/>
    <w:rsid w:val="013C5CC4"/>
    <w:rsid w:val="01400BBE"/>
    <w:rsid w:val="01410666"/>
    <w:rsid w:val="014D7126"/>
    <w:rsid w:val="018925A2"/>
    <w:rsid w:val="018F078E"/>
    <w:rsid w:val="01971E26"/>
    <w:rsid w:val="019C7593"/>
    <w:rsid w:val="01A52C39"/>
    <w:rsid w:val="01B32E07"/>
    <w:rsid w:val="01B55DB7"/>
    <w:rsid w:val="01CD2EE8"/>
    <w:rsid w:val="01D73F92"/>
    <w:rsid w:val="01DD6D20"/>
    <w:rsid w:val="01EA360C"/>
    <w:rsid w:val="020142D5"/>
    <w:rsid w:val="020B368C"/>
    <w:rsid w:val="020E2E2B"/>
    <w:rsid w:val="023B685E"/>
    <w:rsid w:val="026A7417"/>
    <w:rsid w:val="02726BBC"/>
    <w:rsid w:val="027C4E6B"/>
    <w:rsid w:val="02803BAE"/>
    <w:rsid w:val="02A1013A"/>
    <w:rsid w:val="02A80229"/>
    <w:rsid w:val="02AB048E"/>
    <w:rsid w:val="02AF24EC"/>
    <w:rsid w:val="02C16210"/>
    <w:rsid w:val="02CD4A87"/>
    <w:rsid w:val="02E53BC7"/>
    <w:rsid w:val="02EA78EA"/>
    <w:rsid w:val="02EF045D"/>
    <w:rsid w:val="02F00811"/>
    <w:rsid w:val="02F36818"/>
    <w:rsid w:val="02FE4A7B"/>
    <w:rsid w:val="0303650B"/>
    <w:rsid w:val="03092520"/>
    <w:rsid w:val="03095F70"/>
    <w:rsid w:val="03232E53"/>
    <w:rsid w:val="032B7527"/>
    <w:rsid w:val="03303CFB"/>
    <w:rsid w:val="03390151"/>
    <w:rsid w:val="03390521"/>
    <w:rsid w:val="034951AF"/>
    <w:rsid w:val="03572AD4"/>
    <w:rsid w:val="036B45A2"/>
    <w:rsid w:val="03780262"/>
    <w:rsid w:val="0380148C"/>
    <w:rsid w:val="038370FB"/>
    <w:rsid w:val="03853917"/>
    <w:rsid w:val="039A4266"/>
    <w:rsid w:val="03C54F02"/>
    <w:rsid w:val="03CB59B3"/>
    <w:rsid w:val="03E6175F"/>
    <w:rsid w:val="03F51486"/>
    <w:rsid w:val="03F56705"/>
    <w:rsid w:val="041279B8"/>
    <w:rsid w:val="04284F90"/>
    <w:rsid w:val="04306ADD"/>
    <w:rsid w:val="044F57D8"/>
    <w:rsid w:val="045B372A"/>
    <w:rsid w:val="046A3282"/>
    <w:rsid w:val="046B6589"/>
    <w:rsid w:val="04796148"/>
    <w:rsid w:val="04825CEB"/>
    <w:rsid w:val="04955CA4"/>
    <w:rsid w:val="04AA3F77"/>
    <w:rsid w:val="04BA1CFC"/>
    <w:rsid w:val="04C34A3C"/>
    <w:rsid w:val="04FA74A1"/>
    <w:rsid w:val="04FD7C73"/>
    <w:rsid w:val="050B75BA"/>
    <w:rsid w:val="050B7E00"/>
    <w:rsid w:val="053269BA"/>
    <w:rsid w:val="053926A0"/>
    <w:rsid w:val="053C468C"/>
    <w:rsid w:val="054A12AC"/>
    <w:rsid w:val="054E03D7"/>
    <w:rsid w:val="05602F7A"/>
    <w:rsid w:val="05632802"/>
    <w:rsid w:val="0567461A"/>
    <w:rsid w:val="058317C8"/>
    <w:rsid w:val="058B0AF7"/>
    <w:rsid w:val="05A65E87"/>
    <w:rsid w:val="05AC5D99"/>
    <w:rsid w:val="05B221C9"/>
    <w:rsid w:val="05B52A72"/>
    <w:rsid w:val="05D566BA"/>
    <w:rsid w:val="05D57737"/>
    <w:rsid w:val="05D92D82"/>
    <w:rsid w:val="05DB3932"/>
    <w:rsid w:val="05E43EA4"/>
    <w:rsid w:val="05ED5278"/>
    <w:rsid w:val="05F42682"/>
    <w:rsid w:val="06031712"/>
    <w:rsid w:val="062D3F06"/>
    <w:rsid w:val="06383D1E"/>
    <w:rsid w:val="06636EE4"/>
    <w:rsid w:val="066559D0"/>
    <w:rsid w:val="0675144B"/>
    <w:rsid w:val="068D4A9F"/>
    <w:rsid w:val="069229E1"/>
    <w:rsid w:val="06A736E9"/>
    <w:rsid w:val="06A87DC0"/>
    <w:rsid w:val="06AA28B4"/>
    <w:rsid w:val="06E33F5B"/>
    <w:rsid w:val="07046291"/>
    <w:rsid w:val="07165758"/>
    <w:rsid w:val="071823EB"/>
    <w:rsid w:val="071C2B1D"/>
    <w:rsid w:val="071E7645"/>
    <w:rsid w:val="07320F56"/>
    <w:rsid w:val="073C1192"/>
    <w:rsid w:val="074C1DB2"/>
    <w:rsid w:val="0752764C"/>
    <w:rsid w:val="0759228A"/>
    <w:rsid w:val="07605A70"/>
    <w:rsid w:val="07704772"/>
    <w:rsid w:val="0771457F"/>
    <w:rsid w:val="077748E4"/>
    <w:rsid w:val="077965D0"/>
    <w:rsid w:val="077F70D7"/>
    <w:rsid w:val="078C733C"/>
    <w:rsid w:val="0797050E"/>
    <w:rsid w:val="07B72ABF"/>
    <w:rsid w:val="07B7633F"/>
    <w:rsid w:val="07C01F3E"/>
    <w:rsid w:val="07DA7EB3"/>
    <w:rsid w:val="07E747E6"/>
    <w:rsid w:val="07FF7FED"/>
    <w:rsid w:val="083B67BD"/>
    <w:rsid w:val="083D7214"/>
    <w:rsid w:val="08764781"/>
    <w:rsid w:val="087F2B71"/>
    <w:rsid w:val="0891217B"/>
    <w:rsid w:val="08C760E0"/>
    <w:rsid w:val="08CC6C73"/>
    <w:rsid w:val="08EF1965"/>
    <w:rsid w:val="08F424E9"/>
    <w:rsid w:val="09074455"/>
    <w:rsid w:val="090B5E94"/>
    <w:rsid w:val="09281FAC"/>
    <w:rsid w:val="092C5D08"/>
    <w:rsid w:val="09481E2F"/>
    <w:rsid w:val="096546C2"/>
    <w:rsid w:val="097434F0"/>
    <w:rsid w:val="097A1AAB"/>
    <w:rsid w:val="097E39C0"/>
    <w:rsid w:val="097F1B7E"/>
    <w:rsid w:val="099432AF"/>
    <w:rsid w:val="09A56C65"/>
    <w:rsid w:val="09AD3D9D"/>
    <w:rsid w:val="09E53E51"/>
    <w:rsid w:val="09EF4F7C"/>
    <w:rsid w:val="0A2046D1"/>
    <w:rsid w:val="0A2437A9"/>
    <w:rsid w:val="0A322A16"/>
    <w:rsid w:val="0A3566F2"/>
    <w:rsid w:val="0A392044"/>
    <w:rsid w:val="0A3B05C0"/>
    <w:rsid w:val="0A49364F"/>
    <w:rsid w:val="0A552172"/>
    <w:rsid w:val="0A75498C"/>
    <w:rsid w:val="0A7A443A"/>
    <w:rsid w:val="0A99600B"/>
    <w:rsid w:val="0A9A1BAC"/>
    <w:rsid w:val="0AA83291"/>
    <w:rsid w:val="0AA94B54"/>
    <w:rsid w:val="0AC80225"/>
    <w:rsid w:val="0AC8180C"/>
    <w:rsid w:val="0AC838AE"/>
    <w:rsid w:val="0AEF5C5C"/>
    <w:rsid w:val="0AFF4D9E"/>
    <w:rsid w:val="0B1811E4"/>
    <w:rsid w:val="0B183F39"/>
    <w:rsid w:val="0B2D18E4"/>
    <w:rsid w:val="0B49324A"/>
    <w:rsid w:val="0B4A75CF"/>
    <w:rsid w:val="0B5318FE"/>
    <w:rsid w:val="0B7973A1"/>
    <w:rsid w:val="0B925725"/>
    <w:rsid w:val="0B936E4B"/>
    <w:rsid w:val="0B9D0657"/>
    <w:rsid w:val="0BB847D0"/>
    <w:rsid w:val="0BE51CE6"/>
    <w:rsid w:val="0BF67AD7"/>
    <w:rsid w:val="0BFA7B1F"/>
    <w:rsid w:val="0C0A34A2"/>
    <w:rsid w:val="0C102823"/>
    <w:rsid w:val="0C2512D9"/>
    <w:rsid w:val="0C2A651D"/>
    <w:rsid w:val="0C2C5F11"/>
    <w:rsid w:val="0C392DE3"/>
    <w:rsid w:val="0C430844"/>
    <w:rsid w:val="0C50384F"/>
    <w:rsid w:val="0C6201CF"/>
    <w:rsid w:val="0C6E2647"/>
    <w:rsid w:val="0C7A7300"/>
    <w:rsid w:val="0C7C0E88"/>
    <w:rsid w:val="0C7D4710"/>
    <w:rsid w:val="0C852874"/>
    <w:rsid w:val="0C8F0A0D"/>
    <w:rsid w:val="0C9C36FA"/>
    <w:rsid w:val="0C9E58CC"/>
    <w:rsid w:val="0C9F6BE7"/>
    <w:rsid w:val="0CAE6BA4"/>
    <w:rsid w:val="0CB96584"/>
    <w:rsid w:val="0CBF5936"/>
    <w:rsid w:val="0CCD699F"/>
    <w:rsid w:val="0CCE420A"/>
    <w:rsid w:val="0CD21E5A"/>
    <w:rsid w:val="0CE962F8"/>
    <w:rsid w:val="0CEA6BF9"/>
    <w:rsid w:val="0CEA7085"/>
    <w:rsid w:val="0CEE28CB"/>
    <w:rsid w:val="0CF904DC"/>
    <w:rsid w:val="0D0B362D"/>
    <w:rsid w:val="0D3E4A79"/>
    <w:rsid w:val="0D6B1328"/>
    <w:rsid w:val="0D6F504F"/>
    <w:rsid w:val="0D8D4815"/>
    <w:rsid w:val="0DA8154E"/>
    <w:rsid w:val="0DAA2505"/>
    <w:rsid w:val="0DD207B2"/>
    <w:rsid w:val="0E0E0E17"/>
    <w:rsid w:val="0E135439"/>
    <w:rsid w:val="0E153AA5"/>
    <w:rsid w:val="0E1A0FCC"/>
    <w:rsid w:val="0E1C1315"/>
    <w:rsid w:val="0E2249B7"/>
    <w:rsid w:val="0E4F15C4"/>
    <w:rsid w:val="0E560E44"/>
    <w:rsid w:val="0E6901B8"/>
    <w:rsid w:val="0E83048B"/>
    <w:rsid w:val="0E9757B0"/>
    <w:rsid w:val="0E9C2E85"/>
    <w:rsid w:val="0EB41BEA"/>
    <w:rsid w:val="0EBD5060"/>
    <w:rsid w:val="0ED568B9"/>
    <w:rsid w:val="0EEC3A05"/>
    <w:rsid w:val="0EEF5D47"/>
    <w:rsid w:val="0EF377FE"/>
    <w:rsid w:val="0F1645B1"/>
    <w:rsid w:val="0F1676DD"/>
    <w:rsid w:val="0F1C7051"/>
    <w:rsid w:val="0F2531D9"/>
    <w:rsid w:val="0F4F48BF"/>
    <w:rsid w:val="0F535E2B"/>
    <w:rsid w:val="0F581916"/>
    <w:rsid w:val="0F5846B6"/>
    <w:rsid w:val="0F62607F"/>
    <w:rsid w:val="0F6C16F5"/>
    <w:rsid w:val="0F6F4D7C"/>
    <w:rsid w:val="0F7F3DE9"/>
    <w:rsid w:val="0FB878F0"/>
    <w:rsid w:val="0FC94DFF"/>
    <w:rsid w:val="0FDB4C05"/>
    <w:rsid w:val="1003447E"/>
    <w:rsid w:val="100C4707"/>
    <w:rsid w:val="10132B80"/>
    <w:rsid w:val="10142880"/>
    <w:rsid w:val="102A0010"/>
    <w:rsid w:val="103463EA"/>
    <w:rsid w:val="10401E07"/>
    <w:rsid w:val="10836663"/>
    <w:rsid w:val="10944137"/>
    <w:rsid w:val="10A4253A"/>
    <w:rsid w:val="10B778D6"/>
    <w:rsid w:val="10BF03CC"/>
    <w:rsid w:val="10D56820"/>
    <w:rsid w:val="10E11271"/>
    <w:rsid w:val="10FA36D3"/>
    <w:rsid w:val="11062073"/>
    <w:rsid w:val="11203F40"/>
    <w:rsid w:val="11227B2B"/>
    <w:rsid w:val="113318B6"/>
    <w:rsid w:val="11581AC3"/>
    <w:rsid w:val="115E4563"/>
    <w:rsid w:val="11607C45"/>
    <w:rsid w:val="11826B7A"/>
    <w:rsid w:val="119B77DB"/>
    <w:rsid w:val="119D7D10"/>
    <w:rsid w:val="11A478D0"/>
    <w:rsid w:val="11A768BA"/>
    <w:rsid w:val="11AC6258"/>
    <w:rsid w:val="11B35475"/>
    <w:rsid w:val="11DE0DE4"/>
    <w:rsid w:val="11F021BE"/>
    <w:rsid w:val="11F661AA"/>
    <w:rsid w:val="11FC6770"/>
    <w:rsid w:val="12195D6D"/>
    <w:rsid w:val="122F514B"/>
    <w:rsid w:val="12327D9D"/>
    <w:rsid w:val="124968A1"/>
    <w:rsid w:val="12520C2B"/>
    <w:rsid w:val="1253339E"/>
    <w:rsid w:val="12534EDF"/>
    <w:rsid w:val="125C691D"/>
    <w:rsid w:val="125E106F"/>
    <w:rsid w:val="126C7845"/>
    <w:rsid w:val="12735A33"/>
    <w:rsid w:val="127D038A"/>
    <w:rsid w:val="12883FF5"/>
    <w:rsid w:val="12AE1B80"/>
    <w:rsid w:val="12C77ED6"/>
    <w:rsid w:val="12D43B90"/>
    <w:rsid w:val="12D77FA8"/>
    <w:rsid w:val="130D2361"/>
    <w:rsid w:val="13123609"/>
    <w:rsid w:val="13172586"/>
    <w:rsid w:val="132D39FD"/>
    <w:rsid w:val="132D7BE0"/>
    <w:rsid w:val="133446D8"/>
    <w:rsid w:val="135D1B68"/>
    <w:rsid w:val="13687F92"/>
    <w:rsid w:val="13745C1E"/>
    <w:rsid w:val="137D446B"/>
    <w:rsid w:val="138251D4"/>
    <w:rsid w:val="138A6BB4"/>
    <w:rsid w:val="139139C7"/>
    <w:rsid w:val="13951F80"/>
    <w:rsid w:val="139B5828"/>
    <w:rsid w:val="139E75BD"/>
    <w:rsid w:val="13B33132"/>
    <w:rsid w:val="13B46F95"/>
    <w:rsid w:val="13BC039C"/>
    <w:rsid w:val="13DA3D18"/>
    <w:rsid w:val="13EE430B"/>
    <w:rsid w:val="140C4797"/>
    <w:rsid w:val="140D6C76"/>
    <w:rsid w:val="14111A16"/>
    <w:rsid w:val="142D4AFC"/>
    <w:rsid w:val="1458345D"/>
    <w:rsid w:val="14605B83"/>
    <w:rsid w:val="14626832"/>
    <w:rsid w:val="146F0432"/>
    <w:rsid w:val="14817E91"/>
    <w:rsid w:val="148257E6"/>
    <w:rsid w:val="1486187B"/>
    <w:rsid w:val="148D445F"/>
    <w:rsid w:val="149F5118"/>
    <w:rsid w:val="14E34285"/>
    <w:rsid w:val="14E6014C"/>
    <w:rsid w:val="14F90916"/>
    <w:rsid w:val="14FF6AE5"/>
    <w:rsid w:val="15027908"/>
    <w:rsid w:val="15064F45"/>
    <w:rsid w:val="150D0383"/>
    <w:rsid w:val="15136D2E"/>
    <w:rsid w:val="151514E2"/>
    <w:rsid w:val="1519293C"/>
    <w:rsid w:val="151A1C24"/>
    <w:rsid w:val="153A2A6A"/>
    <w:rsid w:val="153E2096"/>
    <w:rsid w:val="15652D2E"/>
    <w:rsid w:val="156674A0"/>
    <w:rsid w:val="1567471B"/>
    <w:rsid w:val="15685FEA"/>
    <w:rsid w:val="15917967"/>
    <w:rsid w:val="159A3498"/>
    <w:rsid w:val="159E6304"/>
    <w:rsid w:val="15AA7290"/>
    <w:rsid w:val="15AF3A08"/>
    <w:rsid w:val="15CF0981"/>
    <w:rsid w:val="15DE7042"/>
    <w:rsid w:val="15E643B1"/>
    <w:rsid w:val="15EA0ADB"/>
    <w:rsid w:val="15FA0886"/>
    <w:rsid w:val="15FF2DF8"/>
    <w:rsid w:val="16046FE3"/>
    <w:rsid w:val="1605396D"/>
    <w:rsid w:val="16205B86"/>
    <w:rsid w:val="16207556"/>
    <w:rsid w:val="16394249"/>
    <w:rsid w:val="165135F0"/>
    <w:rsid w:val="1652111C"/>
    <w:rsid w:val="165944C2"/>
    <w:rsid w:val="16704AC4"/>
    <w:rsid w:val="16805EB9"/>
    <w:rsid w:val="16831DB7"/>
    <w:rsid w:val="16A57716"/>
    <w:rsid w:val="16A60636"/>
    <w:rsid w:val="16BC40DF"/>
    <w:rsid w:val="16BD4151"/>
    <w:rsid w:val="16D02C15"/>
    <w:rsid w:val="16E0239C"/>
    <w:rsid w:val="16E75F6F"/>
    <w:rsid w:val="16F6703F"/>
    <w:rsid w:val="16F76889"/>
    <w:rsid w:val="17155EC9"/>
    <w:rsid w:val="171A1A99"/>
    <w:rsid w:val="1753533F"/>
    <w:rsid w:val="175616F6"/>
    <w:rsid w:val="176C277A"/>
    <w:rsid w:val="17914ACC"/>
    <w:rsid w:val="179504FC"/>
    <w:rsid w:val="179A0A1E"/>
    <w:rsid w:val="17AC7956"/>
    <w:rsid w:val="17AE2FF2"/>
    <w:rsid w:val="17BA16F2"/>
    <w:rsid w:val="17BB358F"/>
    <w:rsid w:val="17BE2A1F"/>
    <w:rsid w:val="17C3070D"/>
    <w:rsid w:val="17C31B1D"/>
    <w:rsid w:val="17C746A6"/>
    <w:rsid w:val="17D354BC"/>
    <w:rsid w:val="17D660D0"/>
    <w:rsid w:val="17DF418B"/>
    <w:rsid w:val="17E5446C"/>
    <w:rsid w:val="17EE5608"/>
    <w:rsid w:val="18142943"/>
    <w:rsid w:val="18150FFF"/>
    <w:rsid w:val="183A3D05"/>
    <w:rsid w:val="18600412"/>
    <w:rsid w:val="18635BD7"/>
    <w:rsid w:val="18666558"/>
    <w:rsid w:val="18855C89"/>
    <w:rsid w:val="189448EB"/>
    <w:rsid w:val="18A037DD"/>
    <w:rsid w:val="18C6498C"/>
    <w:rsid w:val="18CA5F62"/>
    <w:rsid w:val="18D1665F"/>
    <w:rsid w:val="18E20C84"/>
    <w:rsid w:val="18F141D1"/>
    <w:rsid w:val="190E6F78"/>
    <w:rsid w:val="19194E72"/>
    <w:rsid w:val="19301C85"/>
    <w:rsid w:val="19310F5A"/>
    <w:rsid w:val="19576FA0"/>
    <w:rsid w:val="195E2C3A"/>
    <w:rsid w:val="196D204E"/>
    <w:rsid w:val="19835F00"/>
    <w:rsid w:val="19941ABA"/>
    <w:rsid w:val="199759F8"/>
    <w:rsid w:val="19CB14DE"/>
    <w:rsid w:val="19D46EEE"/>
    <w:rsid w:val="19DB1C8D"/>
    <w:rsid w:val="19EC5296"/>
    <w:rsid w:val="19ED2478"/>
    <w:rsid w:val="19F57B29"/>
    <w:rsid w:val="19FA462C"/>
    <w:rsid w:val="1A17490A"/>
    <w:rsid w:val="1A3348DC"/>
    <w:rsid w:val="1A4923E6"/>
    <w:rsid w:val="1A496F21"/>
    <w:rsid w:val="1A4E0E75"/>
    <w:rsid w:val="1A8E2021"/>
    <w:rsid w:val="1A9D31A3"/>
    <w:rsid w:val="1AA07EF6"/>
    <w:rsid w:val="1AB04758"/>
    <w:rsid w:val="1ADD70DB"/>
    <w:rsid w:val="1AE754D3"/>
    <w:rsid w:val="1B1053DA"/>
    <w:rsid w:val="1B246FFB"/>
    <w:rsid w:val="1B614B81"/>
    <w:rsid w:val="1B6C37C2"/>
    <w:rsid w:val="1B724559"/>
    <w:rsid w:val="1B9A385D"/>
    <w:rsid w:val="1BAF5053"/>
    <w:rsid w:val="1BB81C09"/>
    <w:rsid w:val="1BC81769"/>
    <w:rsid w:val="1BCD23C4"/>
    <w:rsid w:val="1BEB58BF"/>
    <w:rsid w:val="1BFB147B"/>
    <w:rsid w:val="1C1E143F"/>
    <w:rsid w:val="1C221D3B"/>
    <w:rsid w:val="1C222CC0"/>
    <w:rsid w:val="1C36317A"/>
    <w:rsid w:val="1C3E69C8"/>
    <w:rsid w:val="1C432C48"/>
    <w:rsid w:val="1C6125DF"/>
    <w:rsid w:val="1C66156B"/>
    <w:rsid w:val="1C703AC5"/>
    <w:rsid w:val="1CAE664E"/>
    <w:rsid w:val="1CB95975"/>
    <w:rsid w:val="1D1757C8"/>
    <w:rsid w:val="1D424C1E"/>
    <w:rsid w:val="1D6A46B8"/>
    <w:rsid w:val="1D737311"/>
    <w:rsid w:val="1D761BF7"/>
    <w:rsid w:val="1D7744A6"/>
    <w:rsid w:val="1D850D39"/>
    <w:rsid w:val="1D851B33"/>
    <w:rsid w:val="1D856913"/>
    <w:rsid w:val="1D947A49"/>
    <w:rsid w:val="1D9A247E"/>
    <w:rsid w:val="1DA45E29"/>
    <w:rsid w:val="1DA877C7"/>
    <w:rsid w:val="1DB21C98"/>
    <w:rsid w:val="1DBC4B0D"/>
    <w:rsid w:val="1DC21657"/>
    <w:rsid w:val="1DC56088"/>
    <w:rsid w:val="1DD13A71"/>
    <w:rsid w:val="1DD54C1C"/>
    <w:rsid w:val="1DD65B74"/>
    <w:rsid w:val="1DE955E9"/>
    <w:rsid w:val="1DF803A8"/>
    <w:rsid w:val="1E4300AB"/>
    <w:rsid w:val="1E4531FB"/>
    <w:rsid w:val="1E4C6823"/>
    <w:rsid w:val="1E573EC3"/>
    <w:rsid w:val="1E6E0A15"/>
    <w:rsid w:val="1E794E52"/>
    <w:rsid w:val="1E7B2D31"/>
    <w:rsid w:val="1E80430A"/>
    <w:rsid w:val="1E885693"/>
    <w:rsid w:val="1E98156C"/>
    <w:rsid w:val="1E9D3F85"/>
    <w:rsid w:val="1EA06820"/>
    <w:rsid w:val="1EAF0FC1"/>
    <w:rsid w:val="1EB82C0D"/>
    <w:rsid w:val="1EB84D78"/>
    <w:rsid w:val="1EBE39FB"/>
    <w:rsid w:val="1EC201B4"/>
    <w:rsid w:val="1ECD00DA"/>
    <w:rsid w:val="1ED14EF0"/>
    <w:rsid w:val="1EDB6A77"/>
    <w:rsid w:val="1F0B3077"/>
    <w:rsid w:val="1F1E49BE"/>
    <w:rsid w:val="1F364C81"/>
    <w:rsid w:val="1F3F5E6C"/>
    <w:rsid w:val="1F516251"/>
    <w:rsid w:val="1F6721BD"/>
    <w:rsid w:val="1F6F5B94"/>
    <w:rsid w:val="1F7D7942"/>
    <w:rsid w:val="1F7E4F14"/>
    <w:rsid w:val="1F8663DF"/>
    <w:rsid w:val="1FA35EB7"/>
    <w:rsid w:val="1FC41353"/>
    <w:rsid w:val="1FEA66D9"/>
    <w:rsid w:val="1FF96C00"/>
    <w:rsid w:val="201724DA"/>
    <w:rsid w:val="201E714A"/>
    <w:rsid w:val="203E773D"/>
    <w:rsid w:val="204A31A6"/>
    <w:rsid w:val="205D0FBB"/>
    <w:rsid w:val="20655A38"/>
    <w:rsid w:val="206775EB"/>
    <w:rsid w:val="206F5C2A"/>
    <w:rsid w:val="20723EF0"/>
    <w:rsid w:val="207A33EE"/>
    <w:rsid w:val="207F1E05"/>
    <w:rsid w:val="2082325C"/>
    <w:rsid w:val="208333E0"/>
    <w:rsid w:val="208C7A6D"/>
    <w:rsid w:val="209335BB"/>
    <w:rsid w:val="20A30017"/>
    <w:rsid w:val="20C17E0F"/>
    <w:rsid w:val="20C83A8B"/>
    <w:rsid w:val="20CD4F94"/>
    <w:rsid w:val="20CE262E"/>
    <w:rsid w:val="20D864EE"/>
    <w:rsid w:val="20DB1FDA"/>
    <w:rsid w:val="20E93DBF"/>
    <w:rsid w:val="20F9032F"/>
    <w:rsid w:val="20FD273F"/>
    <w:rsid w:val="211F299A"/>
    <w:rsid w:val="21222B13"/>
    <w:rsid w:val="212310B0"/>
    <w:rsid w:val="21337B37"/>
    <w:rsid w:val="21351D08"/>
    <w:rsid w:val="215B3618"/>
    <w:rsid w:val="21891659"/>
    <w:rsid w:val="219A3195"/>
    <w:rsid w:val="219A5AB6"/>
    <w:rsid w:val="21A1443D"/>
    <w:rsid w:val="21A17EAA"/>
    <w:rsid w:val="21A37E40"/>
    <w:rsid w:val="21A90C9F"/>
    <w:rsid w:val="21B01233"/>
    <w:rsid w:val="21B66C1A"/>
    <w:rsid w:val="21D10973"/>
    <w:rsid w:val="21D67BFD"/>
    <w:rsid w:val="21D8368C"/>
    <w:rsid w:val="22101F88"/>
    <w:rsid w:val="22180F68"/>
    <w:rsid w:val="222071A9"/>
    <w:rsid w:val="223C65D2"/>
    <w:rsid w:val="22492D41"/>
    <w:rsid w:val="22504F8B"/>
    <w:rsid w:val="22585F91"/>
    <w:rsid w:val="2262433D"/>
    <w:rsid w:val="22641137"/>
    <w:rsid w:val="22657FD1"/>
    <w:rsid w:val="22673032"/>
    <w:rsid w:val="226C0BA1"/>
    <w:rsid w:val="227F0CBB"/>
    <w:rsid w:val="227F2137"/>
    <w:rsid w:val="22872C5B"/>
    <w:rsid w:val="228F36AF"/>
    <w:rsid w:val="2297645D"/>
    <w:rsid w:val="22C73EC8"/>
    <w:rsid w:val="22CF3F42"/>
    <w:rsid w:val="22D54933"/>
    <w:rsid w:val="22FE286B"/>
    <w:rsid w:val="23065510"/>
    <w:rsid w:val="232E4B13"/>
    <w:rsid w:val="23311022"/>
    <w:rsid w:val="233C5631"/>
    <w:rsid w:val="2342238C"/>
    <w:rsid w:val="234248D0"/>
    <w:rsid w:val="235D1D40"/>
    <w:rsid w:val="2361608B"/>
    <w:rsid w:val="236E0B3F"/>
    <w:rsid w:val="237040DC"/>
    <w:rsid w:val="23732E53"/>
    <w:rsid w:val="237B5839"/>
    <w:rsid w:val="238B1908"/>
    <w:rsid w:val="23A846A5"/>
    <w:rsid w:val="23A873E8"/>
    <w:rsid w:val="23AB69D5"/>
    <w:rsid w:val="23B21998"/>
    <w:rsid w:val="23B334AD"/>
    <w:rsid w:val="23B45063"/>
    <w:rsid w:val="23BC102C"/>
    <w:rsid w:val="23CF2278"/>
    <w:rsid w:val="23D07A8D"/>
    <w:rsid w:val="23DA2D5E"/>
    <w:rsid w:val="23E330F4"/>
    <w:rsid w:val="23F318BD"/>
    <w:rsid w:val="23F96207"/>
    <w:rsid w:val="24155143"/>
    <w:rsid w:val="24172D29"/>
    <w:rsid w:val="241C6060"/>
    <w:rsid w:val="241F3568"/>
    <w:rsid w:val="24226965"/>
    <w:rsid w:val="24264A8E"/>
    <w:rsid w:val="2442504F"/>
    <w:rsid w:val="2443662B"/>
    <w:rsid w:val="24581321"/>
    <w:rsid w:val="24685F19"/>
    <w:rsid w:val="24811148"/>
    <w:rsid w:val="24A13B3C"/>
    <w:rsid w:val="24A7497F"/>
    <w:rsid w:val="24AB0B60"/>
    <w:rsid w:val="24BE676E"/>
    <w:rsid w:val="24D3629F"/>
    <w:rsid w:val="24D36599"/>
    <w:rsid w:val="24EB4D0A"/>
    <w:rsid w:val="24F27706"/>
    <w:rsid w:val="24F90647"/>
    <w:rsid w:val="251D66EB"/>
    <w:rsid w:val="253630CD"/>
    <w:rsid w:val="254F59B0"/>
    <w:rsid w:val="25561A11"/>
    <w:rsid w:val="25561B07"/>
    <w:rsid w:val="255B2CEA"/>
    <w:rsid w:val="25643D8A"/>
    <w:rsid w:val="256752B7"/>
    <w:rsid w:val="25796911"/>
    <w:rsid w:val="25827E4B"/>
    <w:rsid w:val="258B6571"/>
    <w:rsid w:val="258E3098"/>
    <w:rsid w:val="259753F1"/>
    <w:rsid w:val="25982011"/>
    <w:rsid w:val="25985AD9"/>
    <w:rsid w:val="25BB7212"/>
    <w:rsid w:val="25BC30C0"/>
    <w:rsid w:val="25BE5EC2"/>
    <w:rsid w:val="25C14096"/>
    <w:rsid w:val="25C51747"/>
    <w:rsid w:val="25CA4C2A"/>
    <w:rsid w:val="25DF41FB"/>
    <w:rsid w:val="25E47FF7"/>
    <w:rsid w:val="25E72FDA"/>
    <w:rsid w:val="25F94278"/>
    <w:rsid w:val="260473D1"/>
    <w:rsid w:val="262A5394"/>
    <w:rsid w:val="2646563A"/>
    <w:rsid w:val="264E787F"/>
    <w:rsid w:val="265F1EB8"/>
    <w:rsid w:val="266943E1"/>
    <w:rsid w:val="267C7FAE"/>
    <w:rsid w:val="26837775"/>
    <w:rsid w:val="26845530"/>
    <w:rsid w:val="268A568B"/>
    <w:rsid w:val="268F3D63"/>
    <w:rsid w:val="269A2FDF"/>
    <w:rsid w:val="26A1627C"/>
    <w:rsid w:val="26A8314C"/>
    <w:rsid w:val="26AC4F48"/>
    <w:rsid w:val="26C76DA4"/>
    <w:rsid w:val="26D260D1"/>
    <w:rsid w:val="26E330F1"/>
    <w:rsid w:val="26E60FA5"/>
    <w:rsid w:val="26F35216"/>
    <w:rsid w:val="26FF781A"/>
    <w:rsid w:val="2702070E"/>
    <w:rsid w:val="270F4AEE"/>
    <w:rsid w:val="273A16B7"/>
    <w:rsid w:val="273B00B7"/>
    <w:rsid w:val="27462AEB"/>
    <w:rsid w:val="274C2D60"/>
    <w:rsid w:val="275A45A0"/>
    <w:rsid w:val="27641258"/>
    <w:rsid w:val="277260C0"/>
    <w:rsid w:val="27771D0A"/>
    <w:rsid w:val="27807AB1"/>
    <w:rsid w:val="278E37A9"/>
    <w:rsid w:val="279133AB"/>
    <w:rsid w:val="279D3B35"/>
    <w:rsid w:val="27AC2750"/>
    <w:rsid w:val="27B8371D"/>
    <w:rsid w:val="27F558BB"/>
    <w:rsid w:val="280D3AF7"/>
    <w:rsid w:val="280E28CC"/>
    <w:rsid w:val="28225CAA"/>
    <w:rsid w:val="28375020"/>
    <w:rsid w:val="284863DF"/>
    <w:rsid w:val="28754993"/>
    <w:rsid w:val="287E0360"/>
    <w:rsid w:val="288F18D7"/>
    <w:rsid w:val="289C11E1"/>
    <w:rsid w:val="28A238BB"/>
    <w:rsid w:val="28A525B6"/>
    <w:rsid w:val="28B841F3"/>
    <w:rsid w:val="28B954B3"/>
    <w:rsid w:val="28C33BD9"/>
    <w:rsid w:val="28C57448"/>
    <w:rsid w:val="28CE3FAA"/>
    <w:rsid w:val="28E720AF"/>
    <w:rsid w:val="28E7282E"/>
    <w:rsid w:val="28F21EE6"/>
    <w:rsid w:val="29027F89"/>
    <w:rsid w:val="29070BCA"/>
    <w:rsid w:val="29366CD1"/>
    <w:rsid w:val="294C1947"/>
    <w:rsid w:val="295377DC"/>
    <w:rsid w:val="295B307C"/>
    <w:rsid w:val="295F44C7"/>
    <w:rsid w:val="296640B2"/>
    <w:rsid w:val="299077AD"/>
    <w:rsid w:val="29B328DE"/>
    <w:rsid w:val="29BC67DF"/>
    <w:rsid w:val="29C81904"/>
    <w:rsid w:val="29C90A17"/>
    <w:rsid w:val="29CA380E"/>
    <w:rsid w:val="29DC71FF"/>
    <w:rsid w:val="29E4568A"/>
    <w:rsid w:val="29EA6127"/>
    <w:rsid w:val="29ED3253"/>
    <w:rsid w:val="2A0F37DC"/>
    <w:rsid w:val="2A1B79F9"/>
    <w:rsid w:val="2A37248F"/>
    <w:rsid w:val="2A377925"/>
    <w:rsid w:val="2A441364"/>
    <w:rsid w:val="2A4848FF"/>
    <w:rsid w:val="2A4A61C7"/>
    <w:rsid w:val="2A6852C2"/>
    <w:rsid w:val="2A6C5604"/>
    <w:rsid w:val="2A741D9B"/>
    <w:rsid w:val="2A7E1795"/>
    <w:rsid w:val="2A7E2C36"/>
    <w:rsid w:val="2A8F3FB0"/>
    <w:rsid w:val="2A987F4C"/>
    <w:rsid w:val="2A99049E"/>
    <w:rsid w:val="2ABC7A5C"/>
    <w:rsid w:val="2AC20888"/>
    <w:rsid w:val="2AC65EDB"/>
    <w:rsid w:val="2ADB1E42"/>
    <w:rsid w:val="2ADD0EDB"/>
    <w:rsid w:val="2AED793F"/>
    <w:rsid w:val="2B0B582A"/>
    <w:rsid w:val="2B0F1528"/>
    <w:rsid w:val="2B2D623B"/>
    <w:rsid w:val="2B400974"/>
    <w:rsid w:val="2B414754"/>
    <w:rsid w:val="2B6776B8"/>
    <w:rsid w:val="2B706EC3"/>
    <w:rsid w:val="2B801533"/>
    <w:rsid w:val="2B8811D0"/>
    <w:rsid w:val="2BA45806"/>
    <w:rsid w:val="2BA660A0"/>
    <w:rsid w:val="2BB8683B"/>
    <w:rsid w:val="2BBE710B"/>
    <w:rsid w:val="2BD201CD"/>
    <w:rsid w:val="2BDA3486"/>
    <w:rsid w:val="2BDB7EFB"/>
    <w:rsid w:val="2C182085"/>
    <w:rsid w:val="2C212F07"/>
    <w:rsid w:val="2C250691"/>
    <w:rsid w:val="2C283CF0"/>
    <w:rsid w:val="2C296647"/>
    <w:rsid w:val="2C40256F"/>
    <w:rsid w:val="2C410A2E"/>
    <w:rsid w:val="2C4A6C9D"/>
    <w:rsid w:val="2C4D28B5"/>
    <w:rsid w:val="2C7E536F"/>
    <w:rsid w:val="2C882B37"/>
    <w:rsid w:val="2C9B1EC9"/>
    <w:rsid w:val="2CA47A3C"/>
    <w:rsid w:val="2CAA4FC1"/>
    <w:rsid w:val="2CB40821"/>
    <w:rsid w:val="2CB53328"/>
    <w:rsid w:val="2CC46F96"/>
    <w:rsid w:val="2CCC0D0C"/>
    <w:rsid w:val="2CCE5811"/>
    <w:rsid w:val="2CDB59F6"/>
    <w:rsid w:val="2CEB782A"/>
    <w:rsid w:val="2CF802CA"/>
    <w:rsid w:val="2D03190A"/>
    <w:rsid w:val="2D1E742B"/>
    <w:rsid w:val="2D3759E8"/>
    <w:rsid w:val="2D4B330A"/>
    <w:rsid w:val="2D53090B"/>
    <w:rsid w:val="2D55397C"/>
    <w:rsid w:val="2D5D2F80"/>
    <w:rsid w:val="2D814D15"/>
    <w:rsid w:val="2D82344C"/>
    <w:rsid w:val="2D826CEE"/>
    <w:rsid w:val="2D91167E"/>
    <w:rsid w:val="2DAF7F7D"/>
    <w:rsid w:val="2DBB617E"/>
    <w:rsid w:val="2DD60B85"/>
    <w:rsid w:val="2DED1381"/>
    <w:rsid w:val="2DF379DC"/>
    <w:rsid w:val="2E0414F3"/>
    <w:rsid w:val="2E110792"/>
    <w:rsid w:val="2E127365"/>
    <w:rsid w:val="2E147411"/>
    <w:rsid w:val="2E162E38"/>
    <w:rsid w:val="2E1A50D6"/>
    <w:rsid w:val="2E3B5B1F"/>
    <w:rsid w:val="2E3D05B0"/>
    <w:rsid w:val="2E401E43"/>
    <w:rsid w:val="2E4E4BB5"/>
    <w:rsid w:val="2E4E7024"/>
    <w:rsid w:val="2E530EBF"/>
    <w:rsid w:val="2E542701"/>
    <w:rsid w:val="2E5526F6"/>
    <w:rsid w:val="2E562862"/>
    <w:rsid w:val="2E5E2CC4"/>
    <w:rsid w:val="2E636489"/>
    <w:rsid w:val="2E8D39A1"/>
    <w:rsid w:val="2E8F081B"/>
    <w:rsid w:val="2EA954C3"/>
    <w:rsid w:val="2EBC45E9"/>
    <w:rsid w:val="2ECA69CF"/>
    <w:rsid w:val="2ED37507"/>
    <w:rsid w:val="2ED8726A"/>
    <w:rsid w:val="2F070D74"/>
    <w:rsid w:val="2F143D97"/>
    <w:rsid w:val="2F381535"/>
    <w:rsid w:val="2F541368"/>
    <w:rsid w:val="2F5C74B7"/>
    <w:rsid w:val="2F733D84"/>
    <w:rsid w:val="2F740987"/>
    <w:rsid w:val="2F796C02"/>
    <w:rsid w:val="2F7D2AC9"/>
    <w:rsid w:val="2F7F7321"/>
    <w:rsid w:val="2F815F2C"/>
    <w:rsid w:val="2F822F6B"/>
    <w:rsid w:val="2F881F7C"/>
    <w:rsid w:val="2F9A2A20"/>
    <w:rsid w:val="2F9E75B5"/>
    <w:rsid w:val="2FA56421"/>
    <w:rsid w:val="2FAC5541"/>
    <w:rsid w:val="2FB77A91"/>
    <w:rsid w:val="2FB83656"/>
    <w:rsid w:val="2FD33B42"/>
    <w:rsid w:val="2FD940AA"/>
    <w:rsid w:val="2FEA2DC4"/>
    <w:rsid w:val="2FFD5807"/>
    <w:rsid w:val="300134F5"/>
    <w:rsid w:val="30036B84"/>
    <w:rsid w:val="30200E77"/>
    <w:rsid w:val="302D0419"/>
    <w:rsid w:val="303F1336"/>
    <w:rsid w:val="30507813"/>
    <w:rsid w:val="305251B3"/>
    <w:rsid w:val="30586CDF"/>
    <w:rsid w:val="30607E47"/>
    <w:rsid w:val="306142CE"/>
    <w:rsid w:val="3075080D"/>
    <w:rsid w:val="3099094A"/>
    <w:rsid w:val="30A120E3"/>
    <w:rsid w:val="30A56F63"/>
    <w:rsid w:val="30A6590F"/>
    <w:rsid w:val="30AD365D"/>
    <w:rsid w:val="30B52797"/>
    <w:rsid w:val="30C733F0"/>
    <w:rsid w:val="30CD001A"/>
    <w:rsid w:val="30DA5F87"/>
    <w:rsid w:val="30DD652C"/>
    <w:rsid w:val="30E74500"/>
    <w:rsid w:val="30F8187C"/>
    <w:rsid w:val="31043F48"/>
    <w:rsid w:val="310553C0"/>
    <w:rsid w:val="31063262"/>
    <w:rsid w:val="310B79EE"/>
    <w:rsid w:val="311528E4"/>
    <w:rsid w:val="312424B4"/>
    <w:rsid w:val="31301FBD"/>
    <w:rsid w:val="313325D2"/>
    <w:rsid w:val="313D2310"/>
    <w:rsid w:val="31414265"/>
    <w:rsid w:val="314F053C"/>
    <w:rsid w:val="3164626F"/>
    <w:rsid w:val="31660E9F"/>
    <w:rsid w:val="3168467A"/>
    <w:rsid w:val="316D6EA0"/>
    <w:rsid w:val="31830568"/>
    <w:rsid w:val="31953D3E"/>
    <w:rsid w:val="31A342CB"/>
    <w:rsid w:val="31B56D2D"/>
    <w:rsid w:val="31D020E4"/>
    <w:rsid w:val="31E605BF"/>
    <w:rsid w:val="320F40D5"/>
    <w:rsid w:val="32134ABE"/>
    <w:rsid w:val="3235274B"/>
    <w:rsid w:val="324F3A1A"/>
    <w:rsid w:val="326B758C"/>
    <w:rsid w:val="328356D4"/>
    <w:rsid w:val="3296374C"/>
    <w:rsid w:val="32B8709A"/>
    <w:rsid w:val="32C149B6"/>
    <w:rsid w:val="32EE407A"/>
    <w:rsid w:val="32F504C4"/>
    <w:rsid w:val="33063BB2"/>
    <w:rsid w:val="330F2998"/>
    <w:rsid w:val="33145640"/>
    <w:rsid w:val="331833B5"/>
    <w:rsid w:val="331B66CC"/>
    <w:rsid w:val="33303E30"/>
    <w:rsid w:val="33507BA6"/>
    <w:rsid w:val="33510030"/>
    <w:rsid w:val="33674638"/>
    <w:rsid w:val="338351EB"/>
    <w:rsid w:val="33A4691D"/>
    <w:rsid w:val="33D067D6"/>
    <w:rsid w:val="33DD0C64"/>
    <w:rsid w:val="33DF0CDA"/>
    <w:rsid w:val="33E97F2B"/>
    <w:rsid w:val="34097AD1"/>
    <w:rsid w:val="340D6C49"/>
    <w:rsid w:val="341B2EBE"/>
    <w:rsid w:val="341D472B"/>
    <w:rsid w:val="34231F9B"/>
    <w:rsid w:val="343043BE"/>
    <w:rsid w:val="343D732C"/>
    <w:rsid w:val="34634EE9"/>
    <w:rsid w:val="34714435"/>
    <w:rsid w:val="347742FC"/>
    <w:rsid w:val="34862589"/>
    <w:rsid w:val="34954761"/>
    <w:rsid w:val="34A95D9A"/>
    <w:rsid w:val="34AF52FD"/>
    <w:rsid w:val="34C643AE"/>
    <w:rsid w:val="34D43D06"/>
    <w:rsid w:val="34EB1FBD"/>
    <w:rsid w:val="34ED1D18"/>
    <w:rsid w:val="35016ED0"/>
    <w:rsid w:val="35094463"/>
    <w:rsid w:val="35134945"/>
    <w:rsid w:val="35135DCC"/>
    <w:rsid w:val="35261E0F"/>
    <w:rsid w:val="353460AD"/>
    <w:rsid w:val="35684242"/>
    <w:rsid w:val="35704B86"/>
    <w:rsid w:val="357C0CF1"/>
    <w:rsid w:val="35821D55"/>
    <w:rsid w:val="358E3901"/>
    <w:rsid w:val="35964BB1"/>
    <w:rsid w:val="359924CC"/>
    <w:rsid w:val="35AD2013"/>
    <w:rsid w:val="35B07644"/>
    <w:rsid w:val="35B13A7C"/>
    <w:rsid w:val="35C87865"/>
    <w:rsid w:val="35D70477"/>
    <w:rsid w:val="35DD5642"/>
    <w:rsid w:val="35E6749B"/>
    <w:rsid w:val="35F411EA"/>
    <w:rsid w:val="36184543"/>
    <w:rsid w:val="362A634C"/>
    <w:rsid w:val="362E2AEC"/>
    <w:rsid w:val="363B738A"/>
    <w:rsid w:val="36432A79"/>
    <w:rsid w:val="364D42FD"/>
    <w:rsid w:val="36563D9A"/>
    <w:rsid w:val="365A50D5"/>
    <w:rsid w:val="36751496"/>
    <w:rsid w:val="3694294B"/>
    <w:rsid w:val="36A20A77"/>
    <w:rsid w:val="36B70403"/>
    <w:rsid w:val="36B8182E"/>
    <w:rsid w:val="36D003C0"/>
    <w:rsid w:val="36EA3710"/>
    <w:rsid w:val="36F866F4"/>
    <w:rsid w:val="370D102B"/>
    <w:rsid w:val="37202BC9"/>
    <w:rsid w:val="37394443"/>
    <w:rsid w:val="37434856"/>
    <w:rsid w:val="37723C9B"/>
    <w:rsid w:val="37A445AF"/>
    <w:rsid w:val="37A77616"/>
    <w:rsid w:val="37A95602"/>
    <w:rsid w:val="37C524F0"/>
    <w:rsid w:val="37D800AA"/>
    <w:rsid w:val="37DD2F4D"/>
    <w:rsid w:val="37E84A25"/>
    <w:rsid w:val="37E94D94"/>
    <w:rsid w:val="37F100B0"/>
    <w:rsid w:val="37FE111B"/>
    <w:rsid w:val="380059A7"/>
    <w:rsid w:val="380D7B5A"/>
    <w:rsid w:val="3817210D"/>
    <w:rsid w:val="38181D52"/>
    <w:rsid w:val="381D20FA"/>
    <w:rsid w:val="382F6B0E"/>
    <w:rsid w:val="383374DF"/>
    <w:rsid w:val="383A27FD"/>
    <w:rsid w:val="384722C2"/>
    <w:rsid w:val="386645C9"/>
    <w:rsid w:val="386C2203"/>
    <w:rsid w:val="3887431A"/>
    <w:rsid w:val="388A6D10"/>
    <w:rsid w:val="38931241"/>
    <w:rsid w:val="38936B2B"/>
    <w:rsid w:val="38967BAC"/>
    <w:rsid w:val="38A1672E"/>
    <w:rsid w:val="38CB619F"/>
    <w:rsid w:val="38D428CC"/>
    <w:rsid w:val="39003466"/>
    <w:rsid w:val="39091751"/>
    <w:rsid w:val="390C4656"/>
    <w:rsid w:val="39144D2B"/>
    <w:rsid w:val="39276FAA"/>
    <w:rsid w:val="392D7805"/>
    <w:rsid w:val="392E27B2"/>
    <w:rsid w:val="39435649"/>
    <w:rsid w:val="39537742"/>
    <w:rsid w:val="398B7E3F"/>
    <w:rsid w:val="398C4FAE"/>
    <w:rsid w:val="399160E8"/>
    <w:rsid w:val="399A2C97"/>
    <w:rsid w:val="399F2BD8"/>
    <w:rsid w:val="39A7402D"/>
    <w:rsid w:val="39B059CF"/>
    <w:rsid w:val="39B23C68"/>
    <w:rsid w:val="39BC4AE0"/>
    <w:rsid w:val="39BE232F"/>
    <w:rsid w:val="39C14FCD"/>
    <w:rsid w:val="39C856FA"/>
    <w:rsid w:val="39CA5D4D"/>
    <w:rsid w:val="39D6536A"/>
    <w:rsid w:val="39DC59CC"/>
    <w:rsid w:val="39E771B7"/>
    <w:rsid w:val="39F243C6"/>
    <w:rsid w:val="39F47EAA"/>
    <w:rsid w:val="3A0D65E5"/>
    <w:rsid w:val="3A1D17F3"/>
    <w:rsid w:val="3A30171C"/>
    <w:rsid w:val="3A361C4D"/>
    <w:rsid w:val="3A3767DC"/>
    <w:rsid w:val="3A577B39"/>
    <w:rsid w:val="3A6A2525"/>
    <w:rsid w:val="3A6F5280"/>
    <w:rsid w:val="3A75788B"/>
    <w:rsid w:val="3A811007"/>
    <w:rsid w:val="3A893812"/>
    <w:rsid w:val="3A896D23"/>
    <w:rsid w:val="3AA91C3A"/>
    <w:rsid w:val="3AAC2AA5"/>
    <w:rsid w:val="3ABF0CD3"/>
    <w:rsid w:val="3AC10B9F"/>
    <w:rsid w:val="3ACD792F"/>
    <w:rsid w:val="3ADA5395"/>
    <w:rsid w:val="3ADB37E4"/>
    <w:rsid w:val="3AE0662E"/>
    <w:rsid w:val="3AF66159"/>
    <w:rsid w:val="3AFC2A9C"/>
    <w:rsid w:val="3B005395"/>
    <w:rsid w:val="3B021C3A"/>
    <w:rsid w:val="3B274EF3"/>
    <w:rsid w:val="3B281CDE"/>
    <w:rsid w:val="3B286634"/>
    <w:rsid w:val="3B2E21C8"/>
    <w:rsid w:val="3B38783F"/>
    <w:rsid w:val="3B3F02F4"/>
    <w:rsid w:val="3B4934F3"/>
    <w:rsid w:val="3B4F36F7"/>
    <w:rsid w:val="3B5827F8"/>
    <w:rsid w:val="3B5850D5"/>
    <w:rsid w:val="3B6650F6"/>
    <w:rsid w:val="3B672A14"/>
    <w:rsid w:val="3B7D1237"/>
    <w:rsid w:val="3BA82004"/>
    <w:rsid w:val="3BE60726"/>
    <w:rsid w:val="3BF14D5B"/>
    <w:rsid w:val="3C0703AC"/>
    <w:rsid w:val="3C2551B5"/>
    <w:rsid w:val="3C2E680F"/>
    <w:rsid w:val="3C355168"/>
    <w:rsid w:val="3C3C26B7"/>
    <w:rsid w:val="3C3F6DCF"/>
    <w:rsid w:val="3C3F7780"/>
    <w:rsid w:val="3C525C41"/>
    <w:rsid w:val="3C75525F"/>
    <w:rsid w:val="3C875DBD"/>
    <w:rsid w:val="3C8775FD"/>
    <w:rsid w:val="3C89673B"/>
    <w:rsid w:val="3C8B0348"/>
    <w:rsid w:val="3C8E0723"/>
    <w:rsid w:val="3CA0603D"/>
    <w:rsid w:val="3CA576BA"/>
    <w:rsid w:val="3CA76125"/>
    <w:rsid w:val="3CAB2A14"/>
    <w:rsid w:val="3CB341AF"/>
    <w:rsid w:val="3CCE3DC3"/>
    <w:rsid w:val="3CD8622C"/>
    <w:rsid w:val="3D0D5FDC"/>
    <w:rsid w:val="3D320A98"/>
    <w:rsid w:val="3D351744"/>
    <w:rsid w:val="3D4950B2"/>
    <w:rsid w:val="3D5F52D9"/>
    <w:rsid w:val="3D616EBC"/>
    <w:rsid w:val="3D6773B3"/>
    <w:rsid w:val="3D693B7E"/>
    <w:rsid w:val="3D6E3C9F"/>
    <w:rsid w:val="3D7215DE"/>
    <w:rsid w:val="3D8E22C2"/>
    <w:rsid w:val="3D944AB4"/>
    <w:rsid w:val="3DAE0BDA"/>
    <w:rsid w:val="3DC629AE"/>
    <w:rsid w:val="3DF0340E"/>
    <w:rsid w:val="3E006F11"/>
    <w:rsid w:val="3E0B3093"/>
    <w:rsid w:val="3E133B24"/>
    <w:rsid w:val="3E187FDC"/>
    <w:rsid w:val="3E4D0C1A"/>
    <w:rsid w:val="3E4E0AEC"/>
    <w:rsid w:val="3E51279D"/>
    <w:rsid w:val="3E654BE2"/>
    <w:rsid w:val="3E7303A3"/>
    <w:rsid w:val="3E7A30A5"/>
    <w:rsid w:val="3E8E6743"/>
    <w:rsid w:val="3EAA635E"/>
    <w:rsid w:val="3EB4293F"/>
    <w:rsid w:val="3ECA252B"/>
    <w:rsid w:val="3ECB2EC8"/>
    <w:rsid w:val="3EE609EC"/>
    <w:rsid w:val="3EFC59F5"/>
    <w:rsid w:val="3F033927"/>
    <w:rsid w:val="3F0D32BD"/>
    <w:rsid w:val="3F0F00A5"/>
    <w:rsid w:val="3F1E440F"/>
    <w:rsid w:val="3F2521BD"/>
    <w:rsid w:val="3F265404"/>
    <w:rsid w:val="3F283066"/>
    <w:rsid w:val="3F2B6485"/>
    <w:rsid w:val="3F2E4AB3"/>
    <w:rsid w:val="3F304ED3"/>
    <w:rsid w:val="3F3D6903"/>
    <w:rsid w:val="3F420ABF"/>
    <w:rsid w:val="3F4935D6"/>
    <w:rsid w:val="3F5441E1"/>
    <w:rsid w:val="3F576D7D"/>
    <w:rsid w:val="3F630AB1"/>
    <w:rsid w:val="3F652108"/>
    <w:rsid w:val="3F6D2580"/>
    <w:rsid w:val="3F7E47C7"/>
    <w:rsid w:val="3F827008"/>
    <w:rsid w:val="3F8A18C3"/>
    <w:rsid w:val="3F9F5566"/>
    <w:rsid w:val="3FA937FE"/>
    <w:rsid w:val="4000394E"/>
    <w:rsid w:val="400237DA"/>
    <w:rsid w:val="40070F9E"/>
    <w:rsid w:val="401C0B8B"/>
    <w:rsid w:val="403C54D8"/>
    <w:rsid w:val="405D4B08"/>
    <w:rsid w:val="405F3FC1"/>
    <w:rsid w:val="406B55B1"/>
    <w:rsid w:val="4089247F"/>
    <w:rsid w:val="4092348D"/>
    <w:rsid w:val="409335BD"/>
    <w:rsid w:val="40B14D95"/>
    <w:rsid w:val="40B84A19"/>
    <w:rsid w:val="40C46041"/>
    <w:rsid w:val="40C9086C"/>
    <w:rsid w:val="40D2288D"/>
    <w:rsid w:val="40D62A6C"/>
    <w:rsid w:val="40DB4B12"/>
    <w:rsid w:val="40DD2055"/>
    <w:rsid w:val="40E140CF"/>
    <w:rsid w:val="40E24184"/>
    <w:rsid w:val="40ED0C8E"/>
    <w:rsid w:val="40FF3077"/>
    <w:rsid w:val="41014386"/>
    <w:rsid w:val="41062067"/>
    <w:rsid w:val="41122EC7"/>
    <w:rsid w:val="411C2BA9"/>
    <w:rsid w:val="413920EF"/>
    <w:rsid w:val="413B12CA"/>
    <w:rsid w:val="413B5DC1"/>
    <w:rsid w:val="41454215"/>
    <w:rsid w:val="416404C1"/>
    <w:rsid w:val="416E4B53"/>
    <w:rsid w:val="417400E0"/>
    <w:rsid w:val="417428FA"/>
    <w:rsid w:val="417B6A63"/>
    <w:rsid w:val="418361B3"/>
    <w:rsid w:val="41B752F4"/>
    <w:rsid w:val="41BC27F3"/>
    <w:rsid w:val="41C0412B"/>
    <w:rsid w:val="41D76EAA"/>
    <w:rsid w:val="41DE6AB1"/>
    <w:rsid w:val="41E1673B"/>
    <w:rsid w:val="41EC5DF4"/>
    <w:rsid w:val="41F37EEF"/>
    <w:rsid w:val="422157F1"/>
    <w:rsid w:val="422C1838"/>
    <w:rsid w:val="42344617"/>
    <w:rsid w:val="423B7DD6"/>
    <w:rsid w:val="4241544F"/>
    <w:rsid w:val="42467D8E"/>
    <w:rsid w:val="425A377A"/>
    <w:rsid w:val="4264795B"/>
    <w:rsid w:val="427636DF"/>
    <w:rsid w:val="427701B9"/>
    <w:rsid w:val="428D3D6F"/>
    <w:rsid w:val="429808C8"/>
    <w:rsid w:val="42A36258"/>
    <w:rsid w:val="42B23AB9"/>
    <w:rsid w:val="42CA456F"/>
    <w:rsid w:val="42E37A60"/>
    <w:rsid w:val="42F600F5"/>
    <w:rsid w:val="43253F49"/>
    <w:rsid w:val="43254F18"/>
    <w:rsid w:val="433A1AE9"/>
    <w:rsid w:val="434673A7"/>
    <w:rsid w:val="43521C6A"/>
    <w:rsid w:val="435836FD"/>
    <w:rsid w:val="43637F24"/>
    <w:rsid w:val="437B5738"/>
    <w:rsid w:val="438735CF"/>
    <w:rsid w:val="43985FF2"/>
    <w:rsid w:val="43A527D5"/>
    <w:rsid w:val="43A60186"/>
    <w:rsid w:val="43A95AF2"/>
    <w:rsid w:val="43AD58CF"/>
    <w:rsid w:val="43C2301C"/>
    <w:rsid w:val="43C53417"/>
    <w:rsid w:val="43DA0888"/>
    <w:rsid w:val="43DB694F"/>
    <w:rsid w:val="43DC007E"/>
    <w:rsid w:val="43E85C8E"/>
    <w:rsid w:val="43ED126D"/>
    <w:rsid w:val="440133C2"/>
    <w:rsid w:val="44071669"/>
    <w:rsid w:val="44222331"/>
    <w:rsid w:val="442867C2"/>
    <w:rsid w:val="442A4560"/>
    <w:rsid w:val="44356EB8"/>
    <w:rsid w:val="44366060"/>
    <w:rsid w:val="44425DA4"/>
    <w:rsid w:val="44591CA3"/>
    <w:rsid w:val="447E43B6"/>
    <w:rsid w:val="449574D2"/>
    <w:rsid w:val="44A57617"/>
    <w:rsid w:val="44AF12DA"/>
    <w:rsid w:val="44C215E9"/>
    <w:rsid w:val="44CB1DE3"/>
    <w:rsid w:val="44D03571"/>
    <w:rsid w:val="44D05B68"/>
    <w:rsid w:val="44D61D6E"/>
    <w:rsid w:val="44D62CB7"/>
    <w:rsid w:val="44DD59BF"/>
    <w:rsid w:val="44F07EE1"/>
    <w:rsid w:val="44F84A46"/>
    <w:rsid w:val="44FB2287"/>
    <w:rsid w:val="45201B08"/>
    <w:rsid w:val="452C74D3"/>
    <w:rsid w:val="454C376D"/>
    <w:rsid w:val="455973E9"/>
    <w:rsid w:val="455A09AC"/>
    <w:rsid w:val="45AB5FCC"/>
    <w:rsid w:val="45B81E64"/>
    <w:rsid w:val="45BD6672"/>
    <w:rsid w:val="45D22CE8"/>
    <w:rsid w:val="45D44EA7"/>
    <w:rsid w:val="45D825F5"/>
    <w:rsid w:val="45DE2151"/>
    <w:rsid w:val="45EB54E7"/>
    <w:rsid w:val="45FC6605"/>
    <w:rsid w:val="462722F2"/>
    <w:rsid w:val="463757B0"/>
    <w:rsid w:val="4664478A"/>
    <w:rsid w:val="46730111"/>
    <w:rsid w:val="467667DD"/>
    <w:rsid w:val="46792F85"/>
    <w:rsid w:val="467946A6"/>
    <w:rsid w:val="467D633F"/>
    <w:rsid w:val="46A2459D"/>
    <w:rsid w:val="46D777A6"/>
    <w:rsid w:val="46D83ED3"/>
    <w:rsid w:val="46E4396C"/>
    <w:rsid w:val="46E81FC8"/>
    <w:rsid w:val="46F73436"/>
    <w:rsid w:val="470608F6"/>
    <w:rsid w:val="47112B42"/>
    <w:rsid w:val="471772FE"/>
    <w:rsid w:val="472435E2"/>
    <w:rsid w:val="472903C8"/>
    <w:rsid w:val="473C2726"/>
    <w:rsid w:val="47416F8C"/>
    <w:rsid w:val="47433BC7"/>
    <w:rsid w:val="474529D1"/>
    <w:rsid w:val="47456AFB"/>
    <w:rsid w:val="474E651E"/>
    <w:rsid w:val="4758399F"/>
    <w:rsid w:val="47A27401"/>
    <w:rsid w:val="47A64C98"/>
    <w:rsid w:val="47D35946"/>
    <w:rsid w:val="47D631AD"/>
    <w:rsid w:val="47FF42ED"/>
    <w:rsid w:val="48012497"/>
    <w:rsid w:val="480F13E6"/>
    <w:rsid w:val="481944D7"/>
    <w:rsid w:val="483A19BA"/>
    <w:rsid w:val="483A3B0D"/>
    <w:rsid w:val="48450BDA"/>
    <w:rsid w:val="484F0655"/>
    <w:rsid w:val="48521B4B"/>
    <w:rsid w:val="4853079B"/>
    <w:rsid w:val="485427F6"/>
    <w:rsid w:val="489369AF"/>
    <w:rsid w:val="48960C26"/>
    <w:rsid w:val="489C220D"/>
    <w:rsid w:val="48A22477"/>
    <w:rsid w:val="48A85F32"/>
    <w:rsid w:val="48B06439"/>
    <w:rsid w:val="48C95A07"/>
    <w:rsid w:val="48DB07F9"/>
    <w:rsid w:val="48DB3FD5"/>
    <w:rsid w:val="48FD1552"/>
    <w:rsid w:val="49070011"/>
    <w:rsid w:val="491E2E2F"/>
    <w:rsid w:val="49304866"/>
    <w:rsid w:val="494236DE"/>
    <w:rsid w:val="4951064E"/>
    <w:rsid w:val="496A03AF"/>
    <w:rsid w:val="49846446"/>
    <w:rsid w:val="498756A8"/>
    <w:rsid w:val="4997573B"/>
    <w:rsid w:val="49A40C61"/>
    <w:rsid w:val="49AF4FF2"/>
    <w:rsid w:val="49CC7897"/>
    <w:rsid w:val="49CF1647"/>
    <w:rsid w:val="49D4799E"/>
    <w:rsid w:val="49DD691A"/>
    <w:rsid w:val="49F54FD5"/>
    <w:rsid w:val="49F9058A"/>
    <w:rsid w:val="49FF2415"/>
    <w:rsid w:val="4A0819BF"/>
    <w:rsid w:val="4A082B2B"/>
    <w:rsid w:val="4A0B522E"/>
    <w:rsid w:val="4A1E145D"/>
    <w:rsid w:val="4A285388"/>
    <w:rsid w:val="4A34188B"/>
    <w:rsid w:val="4A3B5891"/>
    <w:rsid w:val="4A517233"/>
    <w:rsid w:val="4A67622D"/>
    <w:rsid w:val="4A7A1EAF"/>
    <w:rsid w:val="4A9106DC"/>
    <w:rsid w:val="4AA20F85"/>
    <w:rsid w:val="4AA877DB"/>
    <w:rsid w:val="4AB616A4"/>
    <w:rsid w:val="4ABA112F"/>
    <w:rsid w:val="4AC2728A"/>
    <w:rsid w:val="4AF9595B"/>
    <w:rsid w:val="4B065FF7"/>
    <w:rsid w:val="4B097A62"/>
    <w:rsid w:val="4B13676A"/>
    <w:rsid w:val="4B3219C1"/>
    <w:rsid w:val="4B3A72A0"/>
    <w:rsid w:val="4B4D1D82"/>
    <w:rsid w:val="4B5D08B6"/>
    <w:rsid w:val="4B7218C9"/>
    <w:rsid w:val="4B7C5800"/>
    <w:rsid w:val="4B9078DE"/>
    <w:rsid w:val="4B9655CD"/>
    <w:rsid w:val="4BA47466"/>
    <w:rsid w:val="4BA74ECC"/>
    <w:rsid w:val="4BC44B0F"/>
    <w:rsid w:val="4BC564AE"/>
    <w:rsid w:val="4BCE6F47"/>
    <w:rsid w:val="4BF54408"/>
    <w:rsid w:val="4BFF3A3A"/>
    <w:rsid w:val="4C026BDA"/>
    <w:rsid w:val="4C045022"/>
    <w:rsid w:val="4C066BB8"/>
    <w:rsid w:val="4C072D13"/>
    <w:rsid w:val="4C1A0872"/>
    <w:rsid w:val="4C2F6E9E"/>
    <w:rsid w:val="4C2F774F"/>
    <w:rsid w:val="4C460EB0"/>
    <w:rsid w:val="4C527888"/>
    <w:rsid w:val="4C5B54B7"/>
    <w:rsid w:val="4C647E96"/>
    <w:rsid w:val="4C6D65FF"/>
    <w:rsid w:val="4C6F5A64"/>
    <w:rsid w:val="4C772F1A"/>
    <w:rsid w:val="4C793024"/>
    <w:rsid w:val="4C7F5CF4"/>
    <w:rsid w:val="4C8A6488"/>
    <w:rsid w:val="4C9B0C60"/>
    <w:rsid w:val="4CDD2F54"/>
    <w:rsid w:val="4CF61BD9"/>
    <w:rsid w:val="4CFE2F8A"/>
    <w:rsid w:val="4D265EC5"/>
    <w:rsid w:val="4D307EFB"/>
    <w:rsid w:val="4D31109B"/>
    <w:rsid w:val="4D3708C8"/>
    <w:rsid w:val="4D375A07"/>
    <w:rsid w:val="4D484F1C"/>
    <w:rsid w:val="4D53787E"/>
    <w:rsid w:val="4D543AD9"/>
    <w:rsid w:val="4D610351"/>
    <w:rsid w:val="4D644974"/>
    <w:rsid w:val="4D6F75EA"/>
    <w:rsid w:val="4D897FA6"/>
    <w:rsid w:val="4D9A3C3E"/>
    <w:rsid w:val="4D9E3BBF"/>
    <w:rsid w:val="4DAA2B3A"/>
    <w:rsid w:val="4DB850CB"/>
    <w:rsid w:val="4DBA6A55"/>
    <w:rsid w:val="4DC104B9"/>
    <w:rsid w:val="4DC2055F"/>
    <w:rsid w:val="4DC92A56"/>
    <w:rsid w:val="4DE37A4C"/>
    <w:rsid w:val="4DF00541"/>
    <w:rsid w:val="4DF56B93"/>
    <w:rsid w:val="4E0336C0"/>
    <w:rsid w:val="4E06309C"/>
    <w:rsid w:val="4E0D442F"/>
    <w:rsid w:val="4E101ECF"/>
    <w:rsid w:val="4E1A5241"/>
    <w:rsid w:val="4E1B7AC2"/>
    <w:rsid w:val="4E2039E8"/>
    <w:rsid w:val="4E2C7F83"/>
    <w:rsid w:val="4E316B59"/>
    <w:rsid w:val="4E3F481D"/>
    <w:rsid w:val="4E5132C1"/>
    <w:rsid w:val="4E531E64"/>
    <w:rsid w:val="4E6E3962"/>
    <w:rsid w:val="4E6E6616"/>
    <w:rsid w:val="4E7133C2"/>
    <w:rsid w:val="4E8217F5"/>
    <w:rsid w:val="4E91717F"/>
    <w:rsid w:val="4EBF554E"/>
    <w:rsid w:val="4EC40A42"/>
    <w:rsid w:val="4EC9596C"/>
    <w:rsid w:val="4EE866BA"/>
    <w:rsid w:val="4EEA1313"/>
    <w:rsid w:val="4EEA678E"/>
    <w:rsid w:val="4EF730D9"/>
    <w:rsid w:val="4F0E3F5F"/>
    <w:rsid w:val="4F14382B"/>
    <w:rsid w:val="4F2C75F9"/>
    <w:rsid w:val="4F337864"/>
    <w:rsid w:val="4F6330A2"/>
    <w:rsid w:val="4F6C2EDB"/>
    <w:rsid w:val="4F7E52B8"/>
    <w:rsid w:val="4F8B3D45"/>
    <w:rsid w:val="4F941C10"/>
    <w:rsid w:val="4F9B56D5"/>
    <w:rsid w:val="4FB0457E"/>
    <w:rsid w:val="4FBB38E0"/>
    <w:rsid w:val="4FEC0AD8"/>
    <w:rsid w:val="4FF97C5D"/>
    <w:rsid w:val="5009741B"/>
    <w:rsid w:val="502D74A4"/>
    <w:rsid w:val="50317231"/>
    <w:rsid w:val="503F2514"/>
    <w:rsid w:val="503F793B"/>
    <w:rsid w:val="504B69C2"/>
    <w:rsid w:val="50586E69"/>
    <w:rsid w:val="50605F6E"/>
    <w:rsid w:val="506169CF"/>
    <w:rsid w:val="50616E24"/>
    <w:rsid w:val="50650E1C"/>
    <w:rsid w:val="506871CC"/>
    <w:rsid w:val="507E59F5"/>
    <w:rsid w:val="508019E4"/>
    <w:rsid w:val="508865A2"/>
    <w:rsid w:val="50910F44"/>
    <w:rsid w:val="50BC3314"/>
    <w:rsid w:val="50CC21B3"/>
    <w:rsid w:val="50CF5570"/>
    <w:rsid w:val="50E93BF9"/>
    <w:rsid w:val="50EE3EDC"/>
    <w:rsid w:val="50F25BC5"/>
    <w:rsid w:val="50F45F5A"/>
    <w:rsid w:val="50FF6155"/>
    <w:rsid w:val="51000CD2"/>
    <w:rsid w:val="51126748"/>
    <w:rsid w:val="511A4CF6"/>
    <w:rsid w:val="511C159D"/>
    <w:rsid w:val="511F7485"/>
    <w:rsid w:val="51243FE4"/>
    <w:rsid w:val="51263305"/>
    <w:rsid w:val="513E5128"/>
    <w:rsid w:val="5144144A"/>
    <w:rsid w:val="51481E1D"/>
    <w:rsid w:val="515526FC"/>
    <w:rsid w:val="515F053B"/>
    <w:rsid w:val="516522F4"/>
    <w:rsid w:val="51695C46"/>
    <w:rsid w:val="517253B3"/>
    <w:rsid w:val="519A6B7F"/>
    <w:rsid w:val="519D2482"/>
    <w:rsid w:val="519E2AA0"/>
    <w:rsid w:val="51A75A8C"/>
    <w:rsid w:val="51B223F2"/>
    <w:rsid w:val="51B85E2B"/>
    <w:rsid w:val="51D3011F"/>
    <w:rsid w:val="51DF41F5"/>
    <w:rsid w:val="51EA3084"/>
    <w:rsid w:val="51F616BB"/>
    <w:rsid w:val="520B0C1C"/>
    <w:rsid w:val="520F0C30"/>
    <w:rsid w:val="52170E22"/>
    <w:rsid w:val="522B5DD9"/>
    <w:rsid w:val="523E34C7"/>
    <w:rsid w:val="5244668D"/>
    <w:rsid w:val="524E1A3B"/>
    <w:rsid w:val="526506DF"/>
    <w:rsid w:val="52752708"/>
    <w:rsid w:val="527935D9"/>
    <w:rsid w:val="527F6BAD"/>
    <w:rsid w:val="52807CE0"/>
    <w:rsid w:val="52823DA4"/>
    <w:rsid w:val="52876514"/>
    <w:rsid w:val="52901739"/>
    <w:rsid w:val="5297693A"/>
    <w:rsid w:val="52BD34A2"/>
    <w:rsid w:val="52BE78CF"/>
    <w:rsid w:val="52CC0EB2"/>
    <w:rsid w:val="52D143CC"/>
    <w:rsid w:val="52DD36F2"/>
    <w:rsid w:val="52E92070"/>
    <w:rsid w:val="52F55A08"/>
    <w:rsid w:val="53077536"/>
    <w:rsid w:val="531B5194"/>
    <w:rsid w:val="531B5F79"/>
    <w:rsid w:val="532C3D9B"/>
    <w:rsid w:val="533C6F1B"/>
    <w:rsid w:val="533D588C"/>
    <w:rsid w:val="533E7600"/>
    <w:rsid w:val="535247EE"/>
    <w:rsid w:val="536D049B"/>
    <w:rsid w:val="5373388F"/>
    <w:rsid w:val="53780A4B"/>
    <w:rsid w:val="537C1D13"/>
    <w:rsid w:val="537C6976"/>
    <w:rsid w:val="538229A5"/>
    <w:rsid w:val="5384427D"/>
    <w:rsid w:val="53A96D33"/>
    <w:rsid w:val="53CE6589"/>
    <w:rsid w:val="53E7333A"/>
    <w:rsid w:val="53E92165"/>
    <w:rsid w:val="54080787"/>
    <w:rsid w:val="54191298"/>
    <w:rsid w:val="542122B5"/>
    <w:rsid w:val="542E6C4B"/>
    <w:rsid w:val="54546865"/>
    <w:rsid w:val="545757D4"/>
    <w:rsid w:val="547A408F"/>
    <w:rsid w:val="547B18A8"/>
    <w:rsid w:val="547D4701"/>
    <w:rsid w:val="549634E3"/>
    <w:rsid w:val="549C2946"/>
    <w:rsid w:val="54AF6177"/>
    <w:rsid w:val="54E70729"/>
    <w:rsid w:val="54E927BB"/>
    <w:rsid w:val="54F7523A"/>
    <w:rsid w:val="550D4D60"/>
    <w:rsid w:val="550F4D6F"/>
    <w:rsid w:val="551B51F0"/>
    <w:rsid w:val="552640D4"/>
    <w:rsid w:val="55300976"/>
    <w:rsid w:val="55310201"/>
    <w:rsid w:val="5534671A"/>
    <w:rsid w:val="55386642"/>
    <w:rsid w:val="55393715"/>
    <w:rsid w:val="555B778E"/>
    <w:rsid w:val="55657DDB"/>
    <w:rsid w:val="55680D96"/>
    <w:rsid w:val="557120B4"/>
    <w:rsid w:val="557712D3"/>
    <w:rsid w:val="558A0F87"/>
    <w:rsid w:val="559D67BA"/>
    <w:rsid w:val="55A57549"/>
    <w:rsid w:val="55B636EB"/>
    <w:rsid w:val="55C941D1"/>
    <w:rsid w:val="55D8059B"/>
    <w:rsid w:val="55FD34FC"/>
    <w:rsid w:val="5600487C"/>
    <w:rsid w:val="560073DA"/>
    <w:rsid w:val="560447F1"/>
    <w:rsid w:val="561054A1"/>
    <w:rsid w:val="56167150"/>
    <w:rsid w:val="561B30B9"/>
    <w:rsid w:val="56327925"/>
    <w:rsid w:val="564F3C72"/>
    <w:rsid w:val="567017E0"/>
    <w:rsid w:val="5687402F"/>
    <w:rsid w:val="568C16BF"/>
    <w:rsid w:val="56902E54"/>
    <w:rsid w:val="56B35BB0"/>
    <w:rsid w:val="56B535F1"/>
    <w:rsid w:val="56B70367"/>
    <w:rsid w:val="56BB1A76"/>
    <w:rsid w:val="56DC2A96"/>
    <w:rsid w:val="56FE76FF"/>
    <w:rsid w:val="571748AA"/>
    <w:rsid w:val="57226B10"/>
    <w:rsid w:val="572777A2"/>
    <w:rsid w:val="573D2EFD"/>
    <w:rsid w:val="5740752C"/>
    <w:rsid w:val="574A763F"/>
    <w:rsid w:val="5752006E"/>
    <w:rsid w:val="575248BF"/>
    <w:rsid w:val="575A79DE"/>
    <w:rsid w:val="575C13AD"/>
    <w:rsid w:val="575E69A5"/>
    <w:rsid w:val="57667930"/>
    <w:rsid w:val="577F09C4"/>
    <w:rsid w:val="578F068D"/>
    <w:rsid w:val="57A34B66"/>
    <w:rsid w:val="57AA62FF"/>
    <w:rsid w:val="57B134A1"/>
    <w:rsid w:val="57BB4475"/>
    <w:rsid w:val="57C839EB"/>
    <w:rsid w:val="57D508F3"/>
    <w:rsid w:val="57D5152C"/>
    <w:rsid w:val="57E86537"/>
    <w:rsid w:val="57F81845"/>
    <w:rsid w:val="57FB2BB6"/>
    <w:rsid w:val="580D1A3B"/>
    <w:rsid w:val="581254FA"/>
    <w:rsid w:val="5814273C"/>
    <w:rsid w:val="581F1D31"/>
    <w:rsid w:val="581F28CF"/>
    <w:rsid w:val="58243540"/>
    <w:rsid w:val="582E307A"/>
    <w:rsid w:val="5831550D"/>
    <w:rsid w:val="58656AE1"/>
    <w:rsid w:val="58660CF3"/>
    <w:rsid w:val="587C4426"/>
    <w:rsid w:val="58862A3E"/>
    <w:rsid w:val="588E637B"/>
    <w:rsid w:val="58A9023E"/>
    <w:rsid w:val="58C8516B"/>
    <w:rsid w:val="58CA4040"/>
    <w:rsid w:val="58E65714"/>
    <w:rsid w:val="59084D7B"/>
    <w:rsid w:val="590B6851"/>
    <w:rsid w:val="590F14D8"/>
    <w:rsid w:val="591B084A"/>
    <w:rsid w:val="59232155"/>
    <w:rsid w:val="59260368"/>
    <w:rsid w:val="592F5474"/>
    <w:rsid w:val="59316251"/>
    <w:rsid w:val="593B2891"/>
    <w:rsid w:val="594A1E40"/>
    <w:rsid w:val="594E6CD4"/>
    <w:rsid w:val="596F0877"/>
    <w:rsid w:val="59821F79"/>
    <w:rsid w:val="59C37871"/>
    <w:rsid w:val="59CC74B1"/>
    <w:rsid w:val="59CF5A18"/>
    <w:rsid w:val="59D37306"/>
    <w:rsid w:val="59DB65DE"/>
    <w:rsid w:val="59E210E9"/>
    <w:rsid w:val="5A05577B"/>
    <w:rsid w:val="5A085517"/>
    <w:rsid w:val="5A0A3D75"/>
    <w:rsid w:val="5A1B33FA"/>
    <w:rsid w:val="5A1F6131"/>
    <w:rsid w:val="5A1F72D6"/>
    <w:rsid w:val="5A213D65"/>
    <w:rsid w:val="5A254852"/>
    <w:rsid w:val="5A312BAC"/>
    <w:rsid w:val="5A3537C1"/>
    <w:rsid w:val="5A414E66"/>
    <w:rsid w:val="5A415216"/>
    <w:rsid w:val="5A465D1B"/>
    <w:rsid w:val="5A4C6827"/>
    <w:rsid w:val="5A550F9F"/>
    <w:rsid w:val="5A6C7BA3"/>
    <w:rsid w:val="5A817410"/>
    <w:rsid w:val="5A896208"/>
    <w:rsid w:val="5A9A43F2"/>
    <w:rsid w:val="5AA15191"/>
    <w:rsid w:val="5AA61AC3"/>
    <w:rsid w:val="5AAD4B39"/>
    <w:rsid w:val="5AB91FFF"/>
    <w:rsid w:val="5ABB756A"/>
    <w:rsid w:val="5AC418F9"/>
    <w:rsid w:val="5ACC0715"/>
    <w:rsid w:val="5AD27A83"/>
    <w:rsid w:val="5AEA7040"/>
    <w:rsid w:val="5AF87749"/>
    <w:rsid w:val="5B2E19B3"/>
    <w:rsid w:val="5B4F0865"/>
    <w:rsid w:val="5B885FC3"/>
    <w:rsid w:val="5B890C67"/>
    <w:rsid w:val="5BA326CE"/>
    <w:rsid w:val="5BF4599A"/>
    <w:rsid w:val="5C0762B3"/>
    <w:rsid w:val="5C0A34A8"/>
    <w:rsid w:val="5C0D4E20"/>
    <w:rsid w:val="5C133104"/>
    <w:rsid w:val="5C1D46EA"/>
    <w:rsid w:val="5C21132D"/>
    <w:rsid w:val="5C213C45"/>
    <w:rsid w:val="5C254ED5"/>
    <w:rsid w:val="5C2C2768"/>
    <w:rsid w:val="5C5C329D"/>
    <w:rsid w:val="5C5E4398"/>
    <w:rsid w:val="5C601729"/>
    <w:rsid w:val="5C68524D"/>
    <w:rsid w:val="5C695A49"/>
    <w:rsid w:val="5C705355"/>
    <w:rsid w:val="5C745BC8"/>
    <w:rsid w:val="5C7E24A4"/>
    <w:rsid w:val="5C864976"/>
    <w:rsid w:val="5C88178F"/>
    <w:rsid w:val="5CAE19D2"/>
    <w:rsid w:val="5CC913B2"/>
    <w:rsid w:val="5CCB6F4A"/>
    <w:rsid w:val="5CD0509A"/>
    <w:rsid w:val="5CDF7F89"/>
    <w:rsid w:val="5CF413BC"/>
    <w:rsid w:val="5CF46D7C"/>
    <w:rsid w:val="5D051E38"/>
    <w:rsid w:val="5D2052ED"/>
    <w:rsid w:val="5D7A50EA"/>
    <w:rsid w:val="5D8945E4"/>
    <w:rsid w:val="5D8A7BEA"/>
    <w:rsid w:val="5D8F481F"/>
    <w:rsid w:val="5DA16FD3"/>
    <w:rsid w:val="5DB67E89"/>
    <w:rsid w:val="5DC2619A"/>
    <w:rsid w:val="5DC94E77"/>
    <w:rsid w:val="5DCC30FA"/>
    <w:rsid w:val="5DCE2C34"/>
    <w:rsid w:val="5DD65077"/>
    <w:rsid w:val="5DD94F09"/>
    <w:rsid w:val="5DE11A44"/>
    <w:rsid w:val="5DE3638B"/>
    <w:rsid w:val="5DEE19AB"/>
    <w:rsid w:val="5E016FC7"/>
    <w:rsid w:val="5E216AEB"/>
    <w:rsid w:val="5E216D41"/>
    <w:rsid w:val="5E2A724F"/>
    <w:rsid w:val="5E2B6F86"/>
    <w:rsid w:val="5E3D3C8C"/>
    <w:rsid w:val="5E4B5E07"/>
    <w:rsid w:val="5E514993"/>
    <w:rsid w:val="5E5C5528"/>
    <w:rsid w:val="5E6417A0"/>
    <w:rsid w:val="5E6707EC"/>
    <w:rsid w:val="5E861802"/>
    <w:rsid w:val="5E892663"/>
    <w:rsid w:val="5E8C1507"/>
    <w:rsid w:val="5E975038"/>
    <w:rsid w:val="5E982679"/>
    <w:rsid w:val="5EB228D3"/>
    <w:rsid w:val="5EB8351D"/>
    <w:rsid w:val="5EB871F7"/>
    <w:rsid w:val="5EC663BB"/>
    <w:rsid w:val="5EDF4C3C"/>
    <w:rsid w:val="5EE67820"/>
    <w:rsid w:val="5EE771AA"/>
    <w:rsid w:val="5EED65B6"/>
    <w:rsid w:val="5EFC0D77"/>
    <w:rsid w:val="5F007A87"/>
    <w:rsid w:val="5F015546"/>
    <w:rsid w:val="5F0A4597"/>
    <w:rsid w:val="5F0D5BD4"/>
    <w:rsid w:val="5F131E93"/>
    <w:rsid w:val="5F477D0C"/>
    <w:rsid w:val="5F5E205D"/>
    <w:rsid w:val="5F6135BB"/>
    <w:rsid w:val="5F6217F2"/>
    <w:rsid w:val="5F734C06"/>
    <w:rsid w:val="5F7A1635"/>
    <w:rsid w:val="5F826B3D"/>
    <w:rsid w:val="5F96499A"/>
    <w:rsid w:val="5FC03E9F"/>
    <w:rsid w:val="5FC4273F"/>
    <w:rsid w:val="5FE41D8E"/>
    <w:rsid w:val="5FEA6695"/>
    <w:rsid w:val="5FEC77B0"/>
    <w:rsid w:val="60032769"/>
    <w:rsid w:val="602A5B56"/>
    <w:rsid w:val="602F6CF3"/>
    <w:rsid w:val="604E5AAD"/>
    <w:rsid w:val="60550BC5"/>
    <w:rsid w:val="605974FE"/>
    <w:rsid w:val="60633B7E"/>
    <w:rsid w:val="607102B5"/>
    <w:rsid w:val="60760723"/>
    <w:rsid w:val="60796108"/>
    <w:rsid w:val="607C4917"/>
    <w:rsid w:val="60BC2300"/>
    <w:rsid w:val="60CF2458"/>
    <w:rsid w:val="60DA0DB6"/>
    <w:rsid w:val="60DD6F31"/>
    <w:rsid w:val="60EC69E3"/>
    <w:rsid w:val="60ED4BD8"/>
    <w:rsid w:val="60F4536B"/>
    <w:rsid w:val="61091555"/>
    <w:rsid w:val="610C1707"/>
    <w:rsid w:val="61104F66"/>
    <w:rsid w:val="611A3311"/>
    <w:rsid w:val="612574AD"/>
    <w:rsid w:val="61260E40"/>
    <w:rsid w:val="612B7FBC"/>
    <w:rsid w:val="61446442"/>
    <w:rsid w:val="61585AEC"/>
    <w:rsid w:val="615F0CDC"/>
    <w:rsid w:val="616D3276"/>
    <w:rsid w:val="6174420D"/>
    <w:rsid w:val="61760A2D"/>
    <w:rsid w:val="618650E8"/>
    <w:rsid w:val="618B4004"/>
    <w:rsid w:val="619A438A"/>
    <w:rsid w:val="61BA40C2"/>
    <w:rsid w:val="61CB0DBA"/>
    <w:rsid w:val="61D33F2C"/>
    <w:rsid w:val="61D92066"/>
    <w:rsid w:val="62062BAF"/>
    <w:rsid w:val="62282CAB"/>
    <w:rsid w:val="623436DE"/>
    <w:rsid w:val="623E17DF"/>
    <w:rsid w:val="623E5424"/>
    <w:rsid w:val="624B2310"/>
    <w:rsid w:val="624F6BDD"/>
    <w:rsid w:val="625E5490"/>
    <w:rsid w:val="625F2389"/>
    <w:rsid w:val="62675F3A"/>
    <w:rsid w:val="629B6DB5"/>
    <w:rsid w:val="62A85EC3"/>
    <w:rsid w:val="62B879D6"/>
    <w:rsid w:val="62BB6A86"/>
    <w:rsid w:val="62BF0A61"/>
    <w:rsid w:val="62BF315E"/>
    <w:rsid w:val="62C64CF0"/>
    <w:rsid w:val="62E36129"/>
    <w:rsid w:val="62E75CC1"/>
    <w:rsid w:val="62EE00FF"/>
    <w:rsid w:val="62F43EFA"/>
    <w:rsid w:val="6310203C"/>
    <w:rsid w:val="6310253A"/>
    <w:rsid w:val="633E6854"/>
    <w:rsid w:val="63614AD1"/>
    <w:rsid w:val="637C4A79"/>
    <w:rsid w:val="637D190B"/>
    <w:rsid w:val="638B1EE6"/>
    <w:rsid w:val="63906F57"/>
    <w:rsid w:val="639C6164"/>
    <w:rsid w:val="63A802F5"/>
    <w:rsid w:val="63A914C7"/>
    <w:rsid w:val="63D8365D"/>
    <w:rsid w:val="63E520B1"/>
    <w:rsid w:val="63F93897"/>
    <w:rsid w:val="63FD1192"/>
    <w:rsid w:val="64064261"/>
    <w:rsid w:val="641C085D"/>
    <w:rsid w:val="641F4F93"/>
    <w:rsid w:val="642018E5"/>
    <w:rsid w:val="6434623C"/>
    <w:rsid w:val="643B555D"/>
    <w:rsid w:val="6444514A"/>
    <w:rsid w:val="64451311"/>
    <w:rsid w:val="64566CC9"/>
    <w:rsid w:val="645F6E96"/>
    <w:rsid w:val="647162CB"/>
    <w:rsid w:val="64867883"/>
    <w:rsid w:val="6495740B"/>
    <w:rsid w:val="649D7142"/>
    <w:rsid w:val="64B8011F"/>
    <w:rsid w:val="64D40FA3"/>
    <w:rsid w:val="64D5059D"/>
    <w:rsid w:val="64D76D33"/>
    <w:rsid w:val="64DC57D8"/>
    <w:rsid w:val="64F34447"/>
    <w:rsid w:val="64FA0171"/>
    <w:rsid w:val="650047D4"/>
    <w:rsid w:val="65064550"/>
    <w:rsid w:val="652216B6"/>
    <w:rsid w:val="652A4F7E"/>
    <w:rsid w:val="652E57A1"/>
    <w:rsid w:val="652F5A5D"/>
    <w:rsid w:val="6544513D"/>
    <w:rsid w:val="6551399D"/>
    <w:rsid w:val="65607857"/>
    <w:rsid w:val="656D723C"/>
    <w:rsid w:val="65766EEC"/>
    <w:rsid w:val="65790560"/>
    <w:rsid w:val="65791BAD"/>
    <w:rsid w:val="657A790D"/>
    <w:rsid w:val="6590660B"/>
    <w:rsid w:val="6598050D"/>
    <w:rsid w:val="65B069DB"/>
    <w:rsid w:val="65B64FF4"/>
    <w:rsid w:val="65F7757F"/>
    <w:rsid w:val="66217287"/>
    <w:rsid w:val="662856A5"/>
    <w:rsid w:val="662C2AA0"/>
    <w:rsid w:val="6635413F"/>
    <w:rsid w:val="663D7041"/>
    <w:rsid w:val="66422299"/>
    <w:rsid w:val="66436E0D"/>
    <w:rsid w:val="66550F63"/>
    <w:rsid w:val="66586148"/>
    <w:rsid w:val="666A0271"/>
    <w:rsid w:val="666D78EF"/>
    <w:rsid w:val="66704636"/>
    <w:rsid w:val="66806EF3"/>
    <w:rsid w:val="66817D18"/>
    <w:rsid w:val="6685704C"/>
    <w:rsid w:val="66864AE8"/>
    <w:rsid w:val="66993336"/>
    <w:rsid w:val="66BB4497"/>
    <w:rsid w:val="67072F25"/>
    <w:rsid w:val="670D22AD"/>
    <w:rsid w:val="671D347E"/>
    <w:rsid w:val="671D57CC"/>
    <w:rsid w:val="67251FCA"/>
    <w:rsid w:val="67537EF7"/>
    <w:rsid w:val="676A7AC6"/>
    <w:rsid w:val="676F33DC"/>
    <w:rsid w:val="67942030"/>
    <w:rsid w:val="679D0DD9"/>
    <w:rsid w:val="679D6AA1"/>
    <w:rsid w:val="67A76E26"/>
    <w:rsid w:val="67A86F38"/>
    <w:rsid w:val="67B061AF"/>
    <w:rsid w:val="67D775E3"/>
    <w:rsid w:val="67DE6CDB"/>
    <w:rsid w:val="67F46232"/>
    <w:rsid w:val="68042F69"/>
    <w:rsid w:val="6810116D"/>
    <w:rsid w:val="681F5401"/>
    <w:rsid w:val="682B6E8E"/>
    <w:rsid w:val="68300BA0"/>
    <w:rsid w:val="6852161C"/>
    <w:rsid w:val="685C646F"/>
    <w:rsid w:val="685F3FAD"/>
    <w:rsid w:val="68687B71"/>
    <w:rsid w:val="68726C5C"/>
    <w:rsid w:val="687306AB"/>
    <w:rsid w:val="687474B8"/>
    <w:rsid w:val="68774C33"/>
    <w:rsid w:val="68797F51"/>
    <w:rsid w:val="687B5020"/>
    <w:rsid w:val="687B7D78"/>
    <w:rsid w:val="68A061F5"/>
    <w:rsid w:val="68AE6286"/>
    <w:rsid w:val="68C44C23"/>
    <w:rsid w:val="68C904D7"/>
    <w:rsid w:val="68CE49F5"/>
    <w:rsid w:val="68D30EF1"/>
    <w:rsid w:val="68D71F81"/>
    <w:rsid w:val="68DF6B1A"/>
    <w:rsid w:val="68EF09F7"/>
    <w:rsid w:val="68F21DD4"/>
    <w:rsid w:val="6905054C"/>
    <w:rsid w:val="69197F40"/>
    <w:rsid w:val="6921688B"/>
    <w:rsid w:val="692E2A4A"/>
    <w:rsid w:val="696B2859"/>
    <w:rsid w:val="696F32DF"/>
    <w:rsid w:val="697722C4"/>
    <w:rsid w:val="69794AE1"/>
    <w:rsid w:val="698C4528"/>
    <w:rsid w:val="69994DF8"/>
    <w:rsid w:val="69A45818"/>
    <w:rsid w:val="69AA40CB"/>
    <w:rsid w:val="69AF543C"/>
    <w:rsid w:val="69BF021A"/>
    <w:rsid w:val="69D44FBF"/>
    <w:rsid w:val="69D61088"/>
    <w:rsid w:val="6A0B20A5"/>
    <w:rsid w:val="6A145DD6"/>
    <w:rsid w:val="6A197BB7"/>
    <w:rsid w:val="6A2F4856"/>
    <w:rsid w:val="6A4E2686"/>
    <w:rsid w:val="6A604AAD"/>
    <w:rsid w:val="6A6E2A19"/>
    <w:rsid w:val="6A853AF3"/>
    <w:rsid w:val="6A9546E8"/>
    <w:rsid w:val="6A967E39"/>
    <w:rsid w:val="6ACA0BA4"/>
    <w:rsid w:val="6B0D1C88"/>
    <w:rsid w:val="6B120E5C"/>
    <w:rsid w:val="6B357FF1"/>
    <w:rsid w:val="6B3D40F6"/>
    <w:rsid w:val="6B4F628B"/>
    <w:rsid w:val="6B7D54CE"/>
    <w:rsid w:val="6B7D6FD1"/>
    <w:rsid w:val="6B9A1DB6"/>
    <w:rsid w:val="6BA01081"/>
    <w:rsid w:val="6BAC3AD1"/>
    <w:rsid w:val="6BCB3FBE"/>
    <w:rsid w:val="6BCD6B19"/>
    <w:rsid w:val="6BDD494E"/>
    <w:rsid w:val="6BE21932"/>
    <w:rsid w:val="6BEF705A"/>
    <w:rsid w:val="6C034578"/>
    <w:rsid w:val="6C0A1264"/>
    <w:rsid w:val="6C0E2FCA"/>
    <w:rsid w:val="6C3128C5"/>
    <w:rsid w:val="6C5B4013"/>
    <w:rsid w:val="6C631C8F"/>
    <w:rsid w:val="6C733F81"/>
    <w:rsid w:val="6C7572F8"/>
    <w:rsid w:val="6C7F3E56"/>
    <w:rsid w:val="6C80392F"/>
    <w:rsid w:val="6CAA3886"/>
    <w:rsid w:val="6CAE5E68"/>
    <w:rsid w:val="6CB43FF3"/>
    <w:rsid w:val="6CB9014D"/>
    <w:rsid w:val="6CC73676"/>
    <w:rsid w:val="6CD43E94"/>
    <w:rsid w:val="6CE35942"/>
    <w:rsid w:val="6CE9354B"/>
    <w:rsid w:val="6CF30807"/>
    <w:rsid w:val="6CF90EE2"/>
    <w:rsid w:val="6D066637"/>
    <w:rsid w:val="6D272272"/>
    <w:rsid w:val="6D305230"/>
    <w:rsid w:val="6D5D689F"/>
    <w:rsid w:val="6D5F7755"/>
    <w:rsid w:val="6D684FB8"/>
    <w:rsid w:val="6D95300C"/>
    <w:rsid w:val="6D953977"/>
    <w:rsid w:val="6D9F0C55"/>
    <w:rsid w:val="6DA25EA3"/>
    <w:rsid w:val="6DA333FA"/>
    <w:rsid w:val="6DC85E83"/>
    <w:rsid w:val="6DCB0524"/>
    <w:rsid w:val="6DCF2090"/>
    <w:rsid w:val="6DD44BCC"/>
    <w:rsid w:val="6DE36848"/>
    <w:rsid w:val="6DF941D7"/>
    <w:rsid w:val="6E0923A1"/>
    <w:rsid w:val="6E1C222C"/>
    <w:rsid w:val="6E1C2B9B"/>
    <w:rsid w:val="6E3758C8"/>
    <w:rsid w:val="6E4149C4"/>
    <w:rsid w:val="6E4849EC"/>
    <w:rsid w:val="6E661AC1"/>
    <w:rsid w:val="6E664101"/>
    <w:rsid w:val="6E6F6BB3"/>
    <w:rsid w:val="6E830B41"/>
    <w:rsid w:val="6E972B18"/>
    <w:rsid w:val="6EA303B8"/>
    <w:rsid w:val="6EAE0968"/>
    <w:rsid w:val="6EB86312"/>
    <w:rsid w:val="6EE941DE"/>
    <w:rsid w:val="6EF040CD"/>
    <w:rsid w:val="6EFC0298"/>
    <w:rsid w:val="6F344A88"/>
    <w:rsid w:val="6F4B02E3"/>
    <w:rsid w:val="6F4F2CE9"/>
    <w:rsid w:val="6F5B7533"/>
    <w:rsid w:val="6F6335E2"/>
    <w:rsid w:val="6F6342B8"/>
    <w:rsid w:val="6F6532C9"/>
    <w:rsid w:val="6F697A08"/>
    <w:rsid w:val="6F704073"/>
    <w:rsid w:val="6F72507C"/>
    <w:rsid w:val="6F764B68"/>
    <w:rsid w:val="6F7B1395"/>
    <w:rsid w:val="6F816109"/>
    <w:rsid w:val="6F9159BF"/>
    <w:rsid w:val="6FA1277D"/>
    <w:rsid w:val="6FAE0DBB"/>
    <w:rsid w:val="6FB72D23"/>
    <w:rsid w:val="6FD65242"/>
    <w:rsid w:val="6FF65A08"/>
    <w:rsid w:val="6FFC776F"/>
    <w:rsid w:val="70014DF8"/>
    <w:rsid w:val="70056B01"/>
    <w:rsid w:val="70295B79"/>
    <w:rsid w:val="70495EF6"/>
    <w:rsid w:val="70571A01"/>
    <w:rsid w:val="7061599A"/>
    <w:rsid w:val="706B0253"/>
    <w:rsid w:val="70811948"/>
    <w:rsid w:val="709428DF"/>
    <w:rsid w:val="70A5491A"/>
    <w:rsid w:val="70AD14FC"/>
    <w:rsid w:val="70B30347"/>
    <w:rsid w:val="70B765DE"/>
    <w:rsid w:val="70C77CD0"/>
    <w:rsid w:val="70D5520E"/>
    <w:rsid w:val="70D72D09"/>
    <w:rsid w:val="70E9196E"/>
    <w:rsid w:val="7103662E"/>
    <w:rsid w:val="710D19B6"/>
    <w:rsid w:val="71127AFD"/>
    <w:rsid w:val="7167781D"/>
    <w:rsid w:val="716D1000"/>
    <w:rsid w:val="71705022"/>
    <w:rsid w:val="71767DDF"/>
    <w:rsid w:val="719000CB"/>
    <w:rsid w:val="71A51253"/>
    <w:rsid w:val="71AC6D62"/>
    <w:rsid w:val="71B45552"/>
    <w:rsid w:val="71B63B05"/>
    <w:rsid w:val="71C337AE"/>
    <w:rsid w:val="71C921C9"/>
    <w:rsid w:val="71C947B5"/>
    <w:rsid w:val="71D50D24"/>
    <w:rsid w:val="720C55A6"/>
    <w:rsid w:val="723506AE"/>
    <w:rsid w:val="7235179F"/>
    <w:rsid w:val="7239610A"/>
    <w:rsid w:val="723A5607"/>
    <w:rsid w:val="724229E6"/>
    <w:rsid w:val="725C71FB"/>
    <w:rsid w:val="726B78C3"/>
    <w:rsid w:val="72803F18"/>
    <w:rsid w:val="7285019F"/>
    <w:rsid w:val="72A36E1E"/>
    <w:rsid w:val="72AE4995"/>
    <w:rsid w:val="72D114DD"/>
    <w:rsid w:val="72DB0F72"/>
    <w:rsid w:val="72E153E6"/>
    <w:rsid w:val="72E26F91"/>
    <w:rsid w:val="72E40A7B"/>
    <w:rsid w:val="72ED1D6A"/>
    <w:rsid w:val="72F04924"/>
    <w:rsid w:val="72FA023E"/>
    <w:rsid w:val="73022C4A"/>
    <w:rsid w:val="730C6D42"/>
    <w:rsid w:val="730E1F54"/>
    <w:rsid w:val="7315101B"/>
    <w:rsid w:val="731B2E65"/>
    <w:rsid w:val="7322084A"/>
    <w:rsid w:val="73240903"/>
    <w:rsid w:val="733807F3"/>
    <w:rsid w:val="736A110F"/>
    <w:rsid w:val="737A09F3"/>
    <w:rsid w:val="738800EC"/>
    <w:rsid w:val="739736C7"/>
    <w:rsid w:val="7397681C"/>
    <w:rsid w:val="73A238E7"/>
    <w:rsid w:val="73B103F4"/>
    <w:rsid w:val="73CE6B0B"/>
    <w:rsid w:val="73D31A3E"/>
    <w:rsid w:val="73E35D46"/>
    <w:rsid w:val="73FD5230"/>
    <w:rsid w:val="742710E1"/>
    <w:rsid w:val="742A615A"/>
    <w:rsid w:val="743A1E31"/>
    <w:rsid w:val="743D3198"/>
    <w:rsid w:val="744523C7"/>
    <w:rsid w:val="744641E4"/>
    <w:rsid w:val="744A2325"/>
    <w:rsid w:val="744B4584"/>
    <w:rsid w:val="744D15A3"/>
    <w:rsid w:val="745077E1"/>
    <w:rsid w:val="74642437"/>
    <w:rsid w:val="747D78A4"/>
    <w:rsid w:val="7487571D"/>
    <w:rsid w:val="74A65A25"/>
    <w:rsid w:val="74C00074"/>
    <w:rsid w:val="74C12897"/>
    <w:rsid w:val="74C1455B"/>
    <w:rsid w:val="74FE0FBD"/>
    <w:rsid w:val="75012728"/>
    <w:rsid w:val="750B5149"/>
    <w:rsid w:val="751941EA"/>
    <w:rsid w:val="75283DA6"/>
    <w:rsid w:val="75402D80"/>
    <w:rsid w:val="754942BA"/>
    <w:rsid w:val="754A4846"/>
    <w:rsid w:val="754B5969"/>
    <w:rsid w:val="756D1D3B"/>
    <w:rsid w:val="756E766A"/>
    <w:rsid w:val="756F1CE3"/>
    <w:rsid w:val="75721C88"/>
    <w:rsid w:val="75773511"/>
    <w:rsid w:val="7582303E"/>
    <w:rsid w:val="759C75E2"/>
    <w:rsid w:val="75A402D5"/>
    <w:rsid w:val="75A91C19"/>
    <w:rsid w:val="75AC74A9"/>
    <w:rsid w:val="75B51DB0"/>
    <w:rsid w:val="75DA3AA4"/>
    <w:rsid w:val="75DF6D1C"/>
    <w:rsid w:val="75E77ED2"/>
    <w:rsid w:val="75E874F8"/>
    <w:rsid w:val="75F01985"/>
    <w:rsid w:val="75F8747C"/>
    <w:rsid w:val="75FC7F49"/>
    <w:rsid w:val="76005BD6"/>
    <w:rsid w:val="76306850"/>
    <w:rsid w:val="7643414A"/>
    <w:rsid w:val="7657081F"/>
    <w:rsid w:val="765B33FF"/>
    <w:rsid w:val="765B54EC"/>
    <w:rsid w:val="76626286"/>
    <w:rsid w:val="766D5F40"/>
    <w:rsid w:val="768F6884"/>
    <w:rsid w:val="76B9789F"/>
    <w:rsid w:val="76BF1EDE"/>
    <w:rsid w:val="76CF5023"/>
    <w:rsid w:val="76DE2C6A"/>
    <w:rsid w:val="76E2402B"/>
    <w:rsid w:val="76E90606"/>
    <w:rsid w:val="77013D8A"/>
    <w:rsid w:val="770D0136"/>
    <w:rsid w:val="77143AFE"/>
    <w:rsid w:val="771D0E3D"/>
    <w:rsid w:val="77226179"/>
    <w:rsid w:val="77235FE6"/>
    <w:rsid w:val="77253507"/>
    <w:rsid w:val="77676D70"/>
    <w:rsid w:val="77820419"/>
    <w:rsid w:val="77823557"/>
    <w:rsid w:val="77831323"/>
    <w:rsid w:val="778E363F"/>
    <w:rsid w:val="77927F5A"/>
    <w:rsid w:val="77B97C69"/>
    <w:rsid w:val="77D35AE5"/>
    <w:rsid w:val="77F34E56"/>
    <w:rsid w:val="77FD7BE2"/>
    <w:rsid w:val="7807342F"/>
    <w:rsid w:val="780E0937"/>
    <w:rsid w:val="78154778"/>
    <w:rsid w:val="783F6286"/>
    <w:rsid w:val="784B760D"/>
    <w:rsid w:val="785C1186"/>
    <w:rsid w:val="78660CF7"/>
    <w:rsid w:val="78686442"/>
    <w:rsid w:val="78783DB6"/>
    <w:rsid w:val="788B4E41"/>
    <w:rsid w:val="78A43D85"/>
    <w:rsid w:val="78AC137C"/>
    <w:rsid w:val="78AD1016"/>
    <w:rsid w:val="78AF2ACA"/>
    <w:rsid w:val="78BE74B0"/>
    <w:rsid w:val="78CF64D3"/>
    <w:rsid w:val="78D2369B"/>
    <w:rsid w:val="78D309A4"/>
    <w:rsid w:val="78E41F20"/>
    <w:rsid w:val="78F14016"/>
    <w:rsid w:val="790016C4"/>
    <w:rsid w:val="792802BA"/>
    <w:rsid w:val="79344EEA"/>
    <w:rsid w:val="79382B1D"/>
    <w:rsid w:val="794E3E83"/>
    <w:rsid w:val="7960280B"/>
    <w:rsid w:val="79623E55"/>
    <w:rsid w:val="79631FF0"/>
    <w:rsid w:val="79721FD3"/>
    <w:rsid w:val="79782312"/>
    <w:rsid w:val="798A3CD7"/>
    <w:rsid w:val="79A53424"/>
    <w:rsid w:val="79AA38CE"/>
    <w:rsid w:val="79AF566A"/>
    <w:rsid w:val="79B03DF4"/>
    <w:rsid w:val="79B468B4"/>
    <w:rsid w:val="79B54310"/>
    <w:rsid w:val="79C618C9"/>
    <w:rsid w:val="79D44345"/>
    <w:rsid w:val="79E057B8"/>
    <w:rsid w:val="79F13936"/>
    <w:rsid w:val="79F1491F"/>
    <w:rsid w:val="79F82110"/>
    <w:rsid w:val="79FF4A69"/>
    <w:rsid w:val="7A1065AD"/>
    <w:rsid w:val="7A192DC4"/>
    <w:rsid w:val="7A1E10EE"/>
    <w:rsid w:val="7A26568F"/>
    <w:rsid w:val="7A392B59"/>
    <w:rsid w:val="7A393FF5"/>
    <w:rsid w:val="7A433965"/>
    <w:rsid w:val="7A610500"/>
    <w:rsid w:val="7A755B39"/>
    <w:rsid w:val="7A86366C"/>
    <w:rsid w:val="7A872D6D"/>
    <w:rsid w:val="7A8942B4"/>
    <w:rsid w:val="7A92070A"/>
    <w:rsid w:val="7A963934"/>
    <w:rsid w:val="7AA6790D"/>
    <w:rsid w:val="7AB80A64"/>
    <w:rsid w:val="7AC46AE6"/>
    <w:rsid w:val="7ACE7866"/>
    <w:rsid w:val="7AD17CF5"/>
    <w:rsid w:val="7AD932E1"/>
    <w:rsid w:val="7AE23EBC"/>
    <w:rsid w:val="7AE47031"/>
    <w:rsid w:val="7AE84FC7"/>
    <w:rsid w:val="7B0A144D"/>
    <w:rsid w:val="7B161380"/>
    <w:rsid w:val="7B253ADF"/>
    <w:rsid w:val="7B3D5907"/>
    <w:rsid w:val="7B3F1EAE"/>
    <w:rsid w:val="7B4423E6"/>
    <w:rsid w:val="7B663841"/>
    <w:rsid w:val="7B665AAC"/>
    <w:rsid w:val="7B6D3010"/>
    <w:rsid w:val="7B724112"/>
    <w:rsid w:val="7B844491"/>
    <w:rsid w:val="7BA36BAA"/>
    <w:rsid w:val="7BAB3068"/>
    <w:rsid w:val="7BB73E9D"/>
    <w:rsid w:val="7BC0487D"/>
    <w:rsid w:val="7BC05BD8"/>
    <w:rsid w:val="7BD864B5"/>
    <w:rsid w:val="7BDB3611"/>
    <w:rsid w:val="7BE60740"/>
    <w:rsid w:val="7BF4209C"/>
    <w:rsid w:val="7BFA6B92"/>
    <w:rsid w:val="7C105953"/>
    <w:rsid w:val="7C247137"/>
    <w:rsid w:val="7C3012D7"/>
    <w:rsid w:val="7C417364"/>
    <w:rsid w:val="7C4A06F3"/>
    <w:rsid w:val="7C5E5EE0"/>
    <w:rsid w:val="7C7327C1"/>
    <w:rsid w:val="7C830667"/>
    <w:rsid w:val="7C8C7D71"/>
    <w:rsid w:val="7C8D2EA3"/>
    <w:rsid w:val="7C9D78FB"/>
    <w:rsid w:val="7CA73741"/>
    <w:rsid w:val="7CA91330"/>
    <w:rsid w:val="7CAA4D0E"/>
    <w:rsid w:val="7CB062C2"/>
    <w:rsid w:val="7CB106A5"/>
    <w:rsid w:val="7CCA53FA"/>
    <w:rsid w:val="7CDD4E5F"/>
    <w:rsid w:val="7CDE78E2"/>
    <w:rsid w:val="7CF455E7"/>
    <w:rsid w:val="7D01641E"/>
    <w:rsid w:val="7D0212EA"/>
    <w:rsid w:val="7D2B519B"/>
    <w:rsid w:val="7D2F4CD9"/>
    <w:rsid w:val="7D313E61"/>
    <w:rsid w:val="7D331254"/>
    <w:rsid w:val="7D392E71"/>
    <w:rsid w:val="7D6631DC"/>
    <w:rsid w:val="7D6752A8"/>
    <w:rsid w:val="7D7403E5"/>
    <w:rsid w:val="7D7E6E34"/>
    <w:rsid w:val="7D832779"/>
    <w:rsid w:val="7D8F093F"/>
    <w:rsid w:val="7DA13A64"/>
    <w:rsid w:val="7DBC6527"/>
    <w:rsid w:val="7DC41E97"/>
    <w:rsid w:val="7DC7327A"/>
    <w:rsid w:val="7DCA0003"/>
    <w:rsid w:val="7DE11312"/>
    <w:rsid w:val="7DEE6C44"/>
    <w:rsid w:val="7E021E0D"/>
    <w:rsid w:val="7E051612"/>
    <w:rsid w:val="7E2F79D3"/>
    <w:rsid w:val="7E376E61"/>
    <w:rsid w:val="7E38240F"/>
    <w:rsid w:val="7E4F54C9"/>
    <w:rsid w:val="7E541B8D"/>
    <w:rsid w:val="7E5C78B0"/>
    <w:rsid w:val="7E655A40"/>
    <w:rsid w:val="7E6A6A59"/>
    <w:rsid w:val="7E7A69F4"/>
    <w:rsid w:val="7E963F5C"/>
    <w:rsid w:val="7EAA4FCC"/>
    <w:rsid w:val="7EAC5FA1"/>
    <w:rsid w:val="7EC4492C"/>
    <w:rsid w:val="7ECB13F3"/>
    <w:rsid w:val="7ED505D3"/>
    <w:rsid w:val="7EE70F2D"/>
    <w:rsid w:val="7EEB5047"/>
    <w:rsid w:val="7EFD6FA7"/>
    <w:rsid w:val="7F087463"/>
    <w:rsid w:val="7F09586E"/>
    <w:rsid w:val="7F2141DE"/>
    <w:rsid w:val="7F39786A"/>
    <w:rsid w:val="7F5631AB"/>
    <w:rsid w:val="7F565C43"/>
    <w:rsid w:val="7F5B70BF"/>
    <w:rsid w:val="7F664991"/>
    <w:rsid w:val="7F742A8F"/>
    <w:rsid w:val="7F832448"/>
    <w:rsid w:val="7F862A2F"/>
    <w:rsid w:val="7F8D4850"/>
    <w:rsid w:val="7F924C12"/>
    <w:rsid w:val="7F9809C3"/>
    <w:rsid w:val="7FC917DB"/>
    <w:rsid w:val="7FD13962"/>
    <w:rsid w:val="7FD4038A"/>
    <w:rsid w:val="7FD456A9"/>
    <w:rsid w:val="7FD5649C"/>
    <w:rsid w:val="7FDC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adjustRightInd w:val="0"/>
      <w:spacing w:line="360" w:lineRule="atLeast"/>
      <w:ind w:firstLine="420"/>
      <w:jc w:val="left"/>
      <w:textAlignment w:val="baseline"/>
    </w:pPr>
    <w:rPr>
      <w:rFonts w:eastAsia="楷体_GB2312"/>
      <w:kern w:val="0"/>
      <w:sz w:val="28"/>
    </w:r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Body Text"/>
    <w:basedOn w:val="1"/>
    <w:qFormat/>
    <w:uiPriority w:val="0"/>
    <w:pPr>
      <w:spacing w:after="120" w:line="500" w:lineRule="exact"/>
      <w:ind w:firstLine="200" w:firstLineChars="200"/>
    </w:pPr>
    <w:rPr>
      <w:rFonts w:ascii="Times New Roman" w:hAnsi="Times New Roman"/>
      <w:sz w:val="28"/>
      <w:szCs w:val="24"/>
    </w:rPr>
  </w:style>
  <w:style w:type="paragraph" w:styleId="11">
    <w:name w:val="Body Text Indent"/>
    <w:basedOn w:val="1"/>
    <w:qFormat/>
    <w:uiPriority w:val="0"/>
    <w:pPr>
      <w:ind w:left="420"/>
    </w:pPr>
    <w:rPr>
      <w:rFonts w:ascii="宋体" w:hAnsi="宋体"/>
      <w:sz w:val="28"/>
    </w:rPr>
  </w:style>
  <w:style w:type="paragraph" w:styleId="12">
    <w:name w:val="Plain Text"/>
    <w:basedOn w:val="1"/>
    <w:qFormat/>
    <w:uiPriority w:val="0"/>
    <w:rPr>
      <w:rFonts w:ascii="宋体" w:hAnsi="Courier New" w:cs="Courier New"/>
      <w:szCs w:val="21"/>
    </w:rPr>
  </w:style>
  <w:style w:type="paragraph" w:styleId="13">
    <w:name w:val="Balloon Text"/>
    <w:basedOn w:val="1"/>
    <w:link w:val="2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toc 1"/>
    <w:basedOn w:val="1"/>
    <w:next w:val="1"/>
    <w:qFormat/>
    <w:uiPriority w:val="0"/>
    <w:pPr>
      <w:tabs>
        <w:tab w:val="right" w:leader="dot" w:pos="8652"/>
      </w:tabs>
    </w:pPr>
    <w:rPr>
      <w:rFonts w:ascii="黑体" w:hAnsi="黑体" w:eastAsia="黑体" w:cs="宋体"/>
      <w:b/>
      <w:sz w:val="28"/>
      <w:szCs w:val="28"/>
    </w:rPr>
  </w:style>
  <w:style w:type="paragraph" w:styleId="16">
    <w:name w:val="List"/>
    <w:basedOn w:val="1"/>
    <w:qFormat/>
    <w:uiPriority w:val="0"/>
    <w:pPr>
      <w:ind w:left="200" w:hanging="200" w:hanging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qFormat/>
    <w:uiPriority w:val="0"/>
    <w:rPr>
      <w:color w:val="0000FF"/>
      <w:u w:val="single"/>
    </w:rPr>
  </w:style>
  <w:style w:type="paragraph" w:customStyle="1" w:styleId="22">
    <w:name w:val="列出段落1"/>
    <w:basedOn w:val="1"/>
    <w:qFormat/>
    <w:uiPriority w:val="99"/>
    <w:pPr>
      <w:ind w:firstLine="420" w:firstLineChars="200"/>
    </w:pPr>
  </w:style>
  <w:style w:type="character" w:customStyle="1" w:styleId="23">
    <w:name w:val="批注框文本 Char"/>
    <w:basedOn w:val="19"/>
    <w:link w:val="13"/>
    <w:qFormat/>
    <w:uiPriority w:val="0"/>
    <w:rPr>
      <w:rFonts w:ascii="Calibri" w:hAnsi="Calibri" w:eastAsia="宋体" w:cs="Times New Roman"/>
      <w:kern w:val="2"/>
      <w:sz w:val="18"/>
      <w:szCs w:val="18"/>
    </w:rPr>
  </w:style>
  <w:style w:type="paragraph" w:styleId="24">
    <w:name w:val="List Paragraph"/>
    <w:basedOn w:val="1"/>
    <w:unhideWhenUsed/>
    <w:qFormat/>
    <w:uiPriority w:val="99"/>
    <w:pPr>
      <w:ind w:firstLine="420" w:firstLineChars="200"/>
    </w:pPr>
  </w:style>
  <w:style w:type="character" w:customStyle="1" w:styleId="25">
    <w:name w:val="页眉 Char"/>
    <w:basedOn w:val="19"/>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4974</Words>
  <Characters>1308</Characters>
  <Lines>10</Lines>
  <Paragraphs>12</Paragraphs>
  <TotalTime>235</TotalTime>
  <ScaleCrop>false</ScaleCrop>
  <LinksUpToDate>false</LinksUpToDate>
  <CharactersWithSpaces>6270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Administrator</dc:creator>
  <cp:lastModifiedBy>susu</cp:lastModifiedBy>
  <cp:lastPrinted>2023-10-17T09:00:00Z</cp:lastPrinted>
  <dcterms:modified xsi:type="dcterms:W3CDTF">2024-03-01T06:24:26Z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EC8366AC73244D4C8937A8359C4BD380_12</vt:lpwstr>
  </property>
</Properties>
</file>